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064BA" w14:textId="77777777" w:rsidR="00794E03" w:rsidRDefault="00794E03" w:rsidP="00794E03">
      <w:pPr>
        <w:pStyle w:val="Heading1"/>
        <w:spacing w:before="0"/>
        <w:jc w:val="right"/>
      </w:pPr>
      <w:r>
        <w:rPr>
          <w:noProof/>
        </w:rPr>
        <w:drawing>
          <wp:anchor distT="0" distB="0" distL="114300" distR="114300" simplePos="0" relativeHeight="251659264" behindDoc="0" locked="0" layoutInCell="1" allowOverlap="1" wp14:anchorId="4C358A34" wp14:editId="3D03C9E1">
            <wp:simplePos x="0" y="0"/>
            <wp:positionH relativeFrom="column">
              <wp:posOffset>56515</wp:posOffset>
            </wp:positionH>
            <wp:positionV relativeFrom="paragraph">
              <wp:posOffset>85725</wp:posOffset>
            </wp:positionV>
            <wp:extent cx="2670175" cy="501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SU Primary mark_4c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0175" cy="501015"/>
                    </a:xfrm>
                    <a:prstGeom prst="rect">
                      <a:avLst/>
                    </a:prstGeom>
                  </pic:spPr>
                </pic:pic>
              </a:graphicData>
            </a:graphic>
            <wp14:sizeRelH relativeFrom="page">
              <wp14:pctWidth>0</wp14:pctWidth>
            </wp14:sizeRelH>
            <wp14:sizeRelV relativeFrom="page">
              <wp14:pctHeight>0</wp14:pctHeight>
            </wp14:sizeRelV>
          </wp:anchor>
        </w:drawing>
      </w:r>
      <w:r>
        <w:t>INSTITUTIONAL BIOSAFETY COMMITTEE</w:t>
      </w:r>
    </w:p>
    <w:p w14:paraId="288508B1" w14:textId="77777777" w:rsidR="00794E03" w:rsidRDefault="00794E03" w:rsidP="00794E03">
      <w:pPr>
        <w:pStyle w:val="Heading1"/>
        <w:spacing w:before="0"/>
        <w:jc w:val="right"/>
      </w:pPr>
      <w:r>
        <w:t>SAN JOSÉ STATE UNIVERSITY</w:t>
      </w:r>
    </w:p>
    <w:p w14:paraId="12AB2EF8" w14:textId="77777777" w:rsidR="00794E03" w:rsidRPr="001D43BB" w:rsidRDefault="00794E03" w:rsidP="00794E03">
      <w:pPr>
        <w:pStyle w:val="Heading1"/>
        <w:spacing w:before="0"/>
        <w:jc w:val="right"/>
        <w:rPr>
          <w:sz w:val="28"/>
        </w:rPr>
      </w:pPr>
      <w:r w:rsidRPr="00672C13">
        <w:rPr>
          <w:sz w:val="28"/>
        </w:rPr>
        <w:t>BIOLOGICAL USE AUTHORIZATION APPLICATION</w:t>
      </w:r>
    </w:p>
    <w:p w14:paraId="2F0B43EC" w14:textId="64D3D1DE" w:rsidR="00A530D0" w:rsidRDefault="006651E6" w:rsidP="00794E03">
      <w:pPr>
        <w:pStyle w:val="Heading1"/>
        <w:spacing w:before="0"/>
      </w:pPr>
      <w:r>
        <w:rPr>
          <w:sz w:val="28"/>
          <w:szCs w:val="28"/>
        </w:rPr>
        <w:br/>
        <w:t>Attachment E</w:t>
      </w:r>
      <w:proofErr w:type="gramStart"/>
      <w:r>
        <w:rPr>
          <w:sz w:val="28"/>
          <w:szCs w:val="28"/>
        </w:rPr>
        <w:t>.</w:t>
      </w:r>
      <w:proofErr w:type="gramEnd"/>
      <w:r>
        <w:rPr>
          <w:sz w:val="28"/>
          <w:szCs w:val="28"/>
        </w:rPr>
        <w:br/>
        <w:t>Toxins</w:t>
      </w:r>
    </w:p>
    <w:p w14:paraId="4B225A9C" w14:textId="77777777" w:rsidR="00A530D0" w:rsidRDefault="00A530D0"/>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
        <w:gridCol w:w="10306"/>
      </w:tblGrid>
      <w:tr w:rsidR="00A530D0" w14:paraId="58AF0AFE" w14:textId="77777777">
        <w:tc>
          <w:tcPr>
            <w:tcW w:w="10790" w:type="dxa"/>
            <w:gridSpan w:val="2"/>
            <w:tcBorders>
              <w:top w:val="single" w:sz="4" w:space="0" w:color="000000"/>
              <w:left w:val="single" w:sz="4" w:space="0" w:color="000000"/>
              <w:bottom w:val="nil"/>
              <w:right w:val="single" w:sz="4" w:space="0" w:color="000000"/>
            </w:tcBorders>
            <w:shd w:val="clear" w:color="auto" w:fill="auto"/>
          </w:tcPr>
          <w:p w14:paraId="7FFAEEFB" w14:textId="77777777" w:rsidR="00A530D0" w:rsidRDefault="006651E6">
            <w:r>
              <w:t>Check all that apply:</w:t>
            </w:r>
          </w:p>
        </w:tc>
      </w:tr>
      <w:tr w:rsidR="00A530D0" w14:paraId="743A47B6" w14:textId="77777777">
        <w:sdt>
          <w:sdtPr>
            <w:id w:val="-1084528846"/>
            <w14:checkbox>
              <w14:checked w14:val="0"/>
              <w14:checkedState w14:val="2612" w14:font="MS Gothic"/>
              <w14:uncheckedState w14:val="2610" w14:font="MS Gothic"/>
            </w14:checkbox>
          </w:sdtPr>
          <w:sdtEndPr/>
          <w:sdtContent>
            <w:tc>
              <w:tcPr>
                <w:tcW w:w="484" w:type="dxa"/>
                <w:tcBorders>
                  <w:top w:val="nil"/>
                  <w:left w:val="single" w:sz="4" w:space="0" w:color="000000"/>
                  <w:bottom w:val="nil"/>
                  <w:right w:val="nil"/>
                </w:tcBorders>
                <w:shd w:val="clear" w:color="auto" w:fill="auto"/>
              </w:tcPr>
              <w:p w14:paraId="4E459D32" w14:textId="527C514A" w:rsidR="00A530D0" w:rsidRDefault="00265395">
                <w:pPr>
                  <w:jc w:val="center"/>
                </w:pPr>
                <w:r>
                  <w:rPr>
                    <w:rFonts w:ascii="MS Gothic" w:eastAsia="MS Gothic" w:hAnsi="MS Gothic" w:hint="eastAsia"/>
                  </w:rPr>
                  <w:t>☐</w:t>
                </w:r>
              </w:p>
            </w:tc>
          </w:sdtContent>
        </w:sdt>
        <w:tc>
          <w:tcPr>
            <w:tcW w:w="10306" w:type="dxa"/>
            <w:tcBorders>
              <w:top w:val="nil"/>
              <w:left w:val="nil"/>
              <w:bottom w:val="nil"/>
              <w:right w:val="single" w:sz="4" w:space="0" w:color="000000"/>
            </w:tcBorders>
            <w:shd w:val="clear" w:color="auto" w:fill="auto"/>
          </w:tcPr>
          <w:p w14:paraId="5FAC68B8" w14:textId="7FA97FC7" w:rsidR="00A530D0" w:rsidRDefault="006651E6">
            <w:r>
              <w:t xml:space="preserve">We will be performing procedures with </w:t>
            </w:r>
            <w:r w:rsidR="00864112">
              <w:t xml:space="preserve">toxin </w:t>
            </w:r>
            <w:r>
              <w:t>amounts that could be lethal for a person</w:t>
            </w:r>
          </w:p>
        </w:tc>
      </w:tr>
      <w:tr w:rsidR="00A530D0" w14:paraId="7A6D8E98" w14:textId="77777777">
        <w:sdt>
          <w:sdtPr>
            <w:id w:val="1689480954"/>
            <w14:checkbox>
              <w14:checked w14:val="0"/>
              <w14:checkedState w14:val="2612" w14:font="MS Gothic"/>
              <w14:uncheckedState w14:val="2610" w14:font="MS Gothic"/>
            </w14:checkbox>
          </w:sdtPr>
          <w:sdtEndPr/>
          <w:sdtContent>
            <w:tc>
              <w:tcPr>
                <w:tcW w:w="484" w:type="dxa"/>
                <w:tcBorders>
                  <w:top w:val="nil"/>
                  <w:left w:val="single" w:sz="4" w:space="0" w:color="000000"/>
                  <w:bottom w:val="nil"/>
                  <w:right w:val="nil"/>
                </w:tcBorders>
                <w:shd w:val="clear" w:color="auto" w:fill="auto"/>
              </w:tcPr>
              <w:p w14:paraId="7ADE0E65" w14:textId="622E9306" w:rsidR="00A530D0" w:rsidRDefault="00265395">
                <w:pPr>
                  <w:jc w:val="center"/>
                </w:pPr>
                <w:r>
                  <w:rPr>
                    <w:rFonts w:ascii="MS Gothic" w:eastAsia="MS Gothic" w:hAnsi="MS Gothic" w:hint="eastAsia"/>
                  </w:rPr>
                  <w:t>☐</w:t>
                </w:r>
              </w:p>
            </w:tc>
          </w:sdtContent>
        </w:sdt>
        <w:tc>
          <w:tcPr>
            <w:tcW w:w="10306" w:type="dxa"/>
            <w:tcBorders>
              <w:top w:val="nil"/>
              <w:left w:val="nil"/>
              <w:bottom w:val="nil"/>
              <w:right w:val="single" w:sz="4" w:space="0" w:color="000000"/>
            </w:tcBorders>
            <w:shd w:val="clear" w:color="auto" w:fill="auto"/>
          </w:tcPr>
          <w:p w14:paraId="33DB2D81" w14:textId="16CE69CC" w:rsidR="00A530D0" w:rsidRDefault="006651E6">
            <w:r>
              <w:t>We will purposefully generating aerosols</w:t>
            </w:r>
            <w:r w:rsidR="007D56E1">
              <w:t xml:space="preserve"> with the toxin</w:t>
            </w:r>
          </w:p>
        </w:tc>
      </w:tr>
      <w:tr w:rsidR="00A530D0" w14:paraId="45241483" w14:textId="77777777">
        <w:sdt>
          <w:sdtPr>
            <w:id w:val="-2037805971"/>
            <w14:checkbox>
              <w14:checked w14:val="0"/>
              <w14:checkedState w14:val="2612" w14:font="MS Gothic"/>
              <w14:uncheckedState w14:val="2610" w14:font="MS Gothic"/>
            </w14:checkbox>
          </w:sdtPr>
          <w:sdtEndPr/>
          <w:sdtContent>
            <w:tc>
              <w:tcPr>
                <w:tcW w:w="484" w:type="dxa"/>
                <w:tcBorders>
                  <w:top w:val="nil"/>
                  <w:left w:val="single" w:sz="4" w:space="0" w:color="000000"/>
                  <w:bottom w:val="nil"/>
                  <w:right w:val="nil"/>
                </w:tcBorders>
                <w:shd w:val="clear" w:color="auto" w:fill="auto"/>
              </w:tcPr>
              <w:p w14:paraId="58044A2A" w14:textId="3F2261FA" w:rsidR="00A530D0" w:rsidRDefault="00265395">
                <w:pPr>
                  <w:jc w:val="center"/>
                </w:pPr>
                <w:r>
                  <w:rPr>
                    <w:rFonts w:ascii="MS Gothic" w:eastAsia="MS Gothic" w:hAnsi="MS Gothic" w:hint="eastAsia"/>
                  </w:rPr>
                  <w:t>☐</w:t>
                </w:r>
              </w:p>
            </w:tc>
          </w:sdtContent>
        </w:sdt>
        <w:tc>
          <w:tcPr>
            <w:tcW w:w="10306" w:type="dxa"/>
            <w:tcBorders>
              <w:top w:val="nil"/>
              <w:left w:val="nil"/>
              <w:bottom w:val="nil"/>
              <w:right w:val="single" w:sz="4" w:space="0" w:color="000000"/>
            </w:tcBorders>
            <w:shd w:val="clear" w:color="auto" w:fill="auto"/>
          </w:tcPr>
          <w:p w14:paraId="379E0B4B" w14:textId="52D173A4" w:rsidR="00A530D0" w:rsidRDefault="006651E6">
            <w:r>
              <w:t xml:space="preserve">We will be using the toxin with live animal models (Complete </w:t>
            </w:r>
            <w:hyperlink r:id="rId7">
              <w:r>
                <w:rPr>
                  <w:color w:val="0000FF"/>
                  <w:u w:val="single"/>
                </w:rPr>
                <w:t>Attachment G</w:t>
              </w:r>
            </w:hyperlink>
            <w:r>
              <w:t>)</w:t>
            </w:r>
          </w:p>
        </w:tc>
      </w:tr>
      <w:tr w:rsidR="00A530D0" w14:paraId="580245C5" w14:textId="77777777">
        <w:sdt>
          <w:sdtPr>
            <w:id w:val="-1089161502"/>
            <w14:checkbox>
              <w14:checked w14:val="0"/>
              <w14:checkedState w14:val="2612" w14:font="MS Gothic"/>
              <w14:uncheckedState w14:val="2610" w14:font="MS Gothic"/>
            </w14:checkbox>
          </w:sdtPr>
          <w:sdtEndPr/>
          <w:sdtContent>
            <w:tc>
              <w:tcPr>
                <w:tcW w:w="484" w:type="dxa"/>
                <w:tcBorders>
                  <w:top w:val="nil"/>
                  <w:left w:val="single" w:sz="4" w:space="0" w:color="000000"/>
                  <w:bottom w:val="nil"/>
                  <w:right w:val="nil"/>
                </w:tcBorders>
                <w:shd w:val="clear" w:color="auto" w:fill="auto"/>
              </w:tcPr>
              <w:p w14:paraId="1433BE62" w14:textId="37E2FD7B" w:rsidR="00A530D0" w:rsidRDefault="00265395">
                <w:pPr>
                  <w:jc w:val="center"/>
                </w:pPr>
                <w:r>
                  <w:rPr>
                    <w:rFonts w:ascii="MS Gothic" w:eastAsia="MS Gothic" w:hAnsi="MS Gothic" w:hint="eastAsia"/>
                  </w:rPr>
                  <w:t>☐</w:t>
                </w:r>
              </w:p>
            </w:tc>
          </w:sdtContent>
        </w:sdt>
        <w:tc>
          <w:tcPr>
            <w:tcW w:w="10306" w:type="dxa"/>
            <w:tcBorders>
              <w:top w:val="nil"/>
              <w:left w:val="nil"/>
              <w:bottom w:val="nil"/>
              <w:right w:val="single" w:sz="4" w:space="0" w:color="000000"/>
            </w:tcBorders>
            <w:shd w:val="clear" w:color="auto" w:fill="auto"/>
          </w:tcPr>
          <w:p w14:paraId="6AB63303" w14:textId="77777777" w:rsidR="00A530D0" w:rsidRDefault="006651E6">
            <w:r>
              <w:t>We will be using a Select Toxin</w:t>
            </w:r>
          </w:p>
          <w:p w14:paraId="201B7272" w14:textId="43300CAC" w:rsidR="00C932D3" w:rsidRDefault="001254BF">
            <w:sdt>
              <w:sdtPr>
                <w:id w:val="-702933373"/>
                <w14:checkbox>
                  <w14:checked w14:val="0"/>
                  <w14:checkedState w14:val="2612" w14:font="MS Gothic"/>
                  <w14:uncheckedState w14:val="2610" w14:font="MS Gothic"/>
                </w14:checkbox>
              </w:sdtPr>
              <w:sdtEndPr/>
              <w:sdtContent>
                <w:r w:rsidR="00C932D3">
                  <w:rPr>
                    <w:rFonts w:ascii="MS Gothic" w:eastAsia="MS Gothic" w:hAnsi="MS Gothic" w:hint="eastAsia"/>
                  </w:rPr>
                  <w:t>☐</w:t>
                </w:r>
              </w:sdtContent>
            </w:sdt>
            <w:r w:rsidR="00C932D3">
              <w:t xml:space="preserve"> Exempt quantities </w:t>
            </w:r>
            <w:sdt>
              <w:sdtPr>
                <w:id w:val="479735585"/>
                <w14:checkbox>
                  <w14:checked w14:val="0"/>
                  <w14:checkedState w14:val="2612" w14:font="MS Gothic"/>
                  <w14:uncheckedState w14:val="2610" w14:font="MS Gothic"/>
                </w14:checkbox>
              </w:sdtPr>
              <w:sdtEndPr/>
              <w:sdtContent>
                <w:r w:rsidR="00C932D3">
                  <w:rPr>
                    <w:rFonts w:ascii="MS Gothic" w:eastAsia="MS Gothic" w:hAnsi="MS Gothic" w:hint="eastAsia"/>
                  </w:rPr>
                  <w:t>☐</w:t>
                </w:r>
              </w:sdtContent>
            </w:sdt>
            <w:r w:rsidR="00C932D3">
              <w:t xml:space="preserve"> Non-exempt quantities</w:t>
            </w:r>
          </w:p>
        </w:tc>
      </w:tr>
      <w:tr w:rsidR="00A530D0" w14:paraId="27054D27" w14:textId="77777777">
        <w:sdt>
          <w:sdtPr>
            <w:id w:val="1983421756"/>
            <w14:checkbox>
              <w14:checked w14:val="0"/>
              <w14:checkedState w14:val="2612" w14:font="MS Gothic"/>
              <w14:uncheckedState w14:val="2610" w14:font="MS Gothic"/>
            </w14:checkbox>
          </w:sdtPr>
          <w:sdtEndPr/>
          <w:sdtContent>
            <w:tc>
              <w:tcPr>
                <w:tcW w:w="484" w:type="dxa"/>
                <w:tcBorders>
                  <w:top w:val="nil"/>
                  <w:left w:val="single" w:sz="4" w:space="0" w:color="000000"/>
                  <w:bottom w:val="single" w:sz="4" w:space="0" w:color="000000"/>
                  <w:right w:val="nil"/>
                </w:tcBorders>
                <w:shd w:val="clear" w:color="auto" w:fill="auto"/>
              </w:tcPr>
              <w:p w14:paraId="6A3B85E8" w14:textId="2ECE0A45" w:rsidR="00A530D0" w:rsidRDefault="00265395">
                <w:pPr>
                  <w:jc w:val="center"/>
                </w:pPr>
                <w:r>
                  <w:rPr>
                    <w:rFonts w:ascii="MS Gothic" w:eastAsia="MS Gothic" w:hAnsi="MS Gothic" w:hint="eastAsia"/>
                  </w:rPr>
                  <w:t>☐</w:t>
                </w:r>
              </w:p>
            </w:tc>
          </w:sdtContent>
        </w:sdt>
        <w:tc>
          <w:tcPr>
            <w:tcW w:w="10306" w:type="dxa"/>
            <w:tcBorders>
              <w:top w:val="nil"/>
              <w:left w:val="nil"/>
              <w:bottom w:val="single" w:sz="4" w:space="0" w:color="000000"/>
              <w:right w:val="single" w:sz="4" w:space="0" w:color="000000"/>
            </w:tcBorders>
            <w:shd w:val="clear" w:color="auto" w:fill="auto"/>
          </w:tcPr>
          <w:p w14:paraId="088D1257" w14:textId="77777777" w:rsidR="00A530D0" w:rsidRDefault="006651E6">
            <w:r>
              <w:t>We will be working with a dry form (other than reconstituting lyophilized toxin in a sealed vial)</w:t>
            </w:r>
          </w:p>
        </w:tc>
      </w:tr>
    </w:tbl>
    <w:p w14:paraId="116D97D4" w14:textId="77777777" w:rsidR="00A530D0" w:rsidRDefault="00A530D0"/>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530D0" w14:paraId="5644676F" w14:textId="77777777">
        <w:tc>
          <w:tcPr>
            <w:tcW w:w="10790" w:type="dxa"/>
            <w:shd w:val="clear" w:color="auto" w:fill="D9D9D9"/>
          </w:tcPr>
          <w:p w14:paraId="34665E82" w14:textId="07E2B309" w:rsidR="00A530D0" w:rsidRDefault="007D56E1">
            <w:r>
              <w:t>A Standard Operating Procedure (SOP) must be attached that describes</w:t>
            </w:r>
            <w:r w:rsidR="006651E6">
              <w:t xml:space="preserve"> the work with biological toxins and/or select toxins. Describe from where the material will be obtained. A detailed step-by-step protocol is not necessary, but provide sufficient information on your procedures so that the committee can identify the steps that involve the greatest likelihood of worker or environmental exposure. Include the preparation/dilution/reconstitution protocols (if applicable) and the steps that will be conducted in a biological safety cabinet.</w:t>
            </w:r>
            <w:r>
              <w:t xml:space="preserve"> </w:t>
            </w:r>
            <w:r>
              <w:rPr>
                <w:bCs/>
              </w:rPr>
              <w:t>Consult the SOP template for other required components.</w:t>
            </w:r>
          </w:p>
        </w:tc>
      </w:tr>
    </w:tbl>
    <w:p w14:paraId="55C4340C" w14:textId="77777777" w:rsidR="00A530D0" w:rsidRDefault="00A530D0"/>
    <w:p w14:paraId="5ECF6FBC" w14:textId="77777777" w:rsidR="00265395" w:rsidRDefault="00265395">
      <w:pPr>
        <w:sectPr w:rsidR="00265395">
          <w:footerReference w:type="default" r:id="rId8"/>
          <w:pgSz w:w="12240" w:h="15840"/>
          <w:pgMar w:top="720" w:right="720" w:bottom="720" w:left="720" w:header="720" w:footer="720" w:gutter="0"/>
          <w:pgNumType w:start="1"/>
          <w:cols w:space="720"/>
        </w:sectPr>
      </w:pPr>
    </w:p>
    <w:p w14:paraId="630DA5FF" w14:textId="71B59985" w:rsidR="00A530D0" w:rsidRDefault="00A530D0"/>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1"/>
        <w:gridCol w:w="1692"/>
        <w:gridCol w:w="1040"/>
        <w:gridCol w:w="1536"/>
        <w:gridCol w:w="1537"/>
        <w:gridCol w:w="1690"/>
        <w:gridCol w:w="1730"/>
      </w:tblGrid>
      <w:tr w:rsidR="00A530D0" w14:paraId="05962B5B" w14:textId="77777777">
        <w:tc>
          <w:tcPr>
            <w:tcW w:w="11016" w:type="dxa"/>
            <w:gridSpan w:val="7"/>
            <w:shd w:val="clear" w:color="auto" w:fill="D9D9D9"/>
            <w:vAlign w:val="center"/>
          </w:tcPr>
          <w:p w14:paraId="1DA60839" w14:textId="77777777" w:rsidR="00A530D0" w:rsidRDefault="006651E6" w:rsidP="00794E03">
            <w:pPr>
              <w:pStyle w:val="Heading1"/>
              <w:spacing w:before="60"/>
            </w:pPr>
            <w:r>
              <w:t>Toxins</w:t>
            </w:r>
          </w:p>
        </w:tc>
      </w:tr>
      <w:tr w:rsidR="00A530D0" w14:paraId="1955E863" w14:textId="77777777">
        <w:trPr>
          <w:trHeight w:val="638"/>
        </w:trPr>
        <w:tc>
          <w:tcPr>
            <w:tcW w:w="1791" w:type="dxa"/>
            <w:shd w:val="clear" w:color="auto" w:fill="D9D9D9"/>
          </w:tcPr>
          <w:p w14:paraId="6D0A01D2" w14:textId="77777777" w:rsidR="00A530D0" w:rsidRDefault="006651E6">
            <w:pPr>
              <w:jc w:val="center"/>
              <w:rPr>
                <w:sz w:val="20"/>
                <w:szCs w:val="20"/>
              </w:rPr>
            </w:pPr>
            <w:r>
              <w:rPr>
                <w:sz w:val="20"/>
                <w:szCs w:val="20"/>
              </w:rPr>
              <w:t>Toxin</w:t>
            </w:r>
          </w:p>
          <w:p w14:paraId="33F4C53C" w14:textId="77777777" w:rsidR="00A530D0" w:rsidRDefault="006651E6">
            <w:pPr>
              <w:jc w:val="center"/>
              <w:rPr>
                <w:i/>
                <w:sz w:val="20"/>
                <w:szCs w:val="20"/>
              </w:rPr>
            </w:pPr>
            <w:r>
              <w:rPr>
                <w:i/>
                <w:sz w:val="20"/>
                <w:szCs w:val="20"/>
              </w:rPr>
              <w:t>Common Name</w:t>
            </w:r>
          </w:p>
        </w:tc>
        <w:tc>
          <w:tcPr>
            <w:tcW w:w="1692" w:type="dxa"/>
            <w:shd w:val="clear" w:color="auto" w:fill="D9D9D9"/>
          </w:tcPr>
          <w:p w14:paraId="503F50A8" w14:textId="77777777" w:rsidR="00A530D0" w:rsidRDefault="006651E6">
            <w:pPr>
              <w:jc w:val="center"/>
              <w:rPr>
                <w:sz w:val="20"/>
                <w:szCs w:val="20"/>
              </w:rPr>
            </w:pPr>
            <w:r>
              <w:rPr>
                <w:sz w:val="20"/>
                <w:szCs w:val="20"/>
              </w:rPr>
              <w:t>Purchasing</w:t>
            </w:r>
          </w:p>
          <w:p w14:paraId="28063046" w14:textId="1EFB255B" w:rsidR="00A530D0" w:rsidRDefault="007D56E1">
            <w:pPr>
              <w:jc w:val="center"/>
              <w:rPr>
                <w:sz w:val="20"/>
                <w:szCs w:val="20"/>
              </w:rPr>
            </w:pPr>
            <w:r>
              <w:rPr>
                <w:sz w:val="20"/>
                <w:szCs w:val="20"/>
              </w:rPr>
              <w:t>source</w:t>
            </w:r>
          </w:p>
        </w:tc>
        <w:tc>
          <w:tcPr>
            <w:tcW w:w="1040" w:type="dxa"/>
            <w:shd w:val="clear" w:color="auto" w:fill="D9D9D9"/>
          </w:tcPr>
          <w:p w14:paraId="1076AED8" w14:textId="37AF4525" w:rsidR="00A530D0" w:rsidRDefault="006651E6">
            <w:pPr>
              <w:jc w:val="center"/>
              <w:rPr>
                <w:sz w:val="20"/>
                <w:szCs w:val="20"/>
              </w:rPr>
            </w:pPr>
            <w:r>
              <w:rPr>
                <w:sz w:val="20"/>
                <w:szCs w:val="20"/>
              </w:rPr>
              <w:t xml:space="preserve">Maximum </w:t>
            </w:r>
            <w:r w:rsidR="007D56E1">
              <w:rPr>
                <w:sz w:val="20"/>
                <w:szCs w:val="20"/>
              </w:rPr>
              <w:t xml:space="preserve">quantity </w:t>
            </w:r>
            <w:r>
              <w:rPr>
                <w:sz w:val="20"/>
                <w:szCs w:val="20"/>
              </w:rPr>
              <w:t xml:space="preserve">on </w:t>
            </w:r>
            <w:r w:rsidR="007D56E1">
              <w:rPr>
                <w:sz w:val="20"/>
                <w:szCs w:val="20"/>
              </w:rPr>
              <w:t>hand</w:t>
            </w:r>
          </w:p>
        </w:tc>
        <w:tc>
          <w:tcPr>
            <w:tcW w:w="1536" w:type="dxa"/>
            <w:shd w:val="clear" w:color="auto" w:fill="D9D9D9"/>
          </w:tcPr>
          <w:p w14:paraId="341E5DE6" w14:textId="77777777" w:rsidR="00A530D0" w:rsidRDefault="006651E6">
            <w:pPr>
              <w:jc w:val="center"/>
            </w:pPr>
            <w:r>
              <w:rPr>
                <w:sz w:val="20"/>
                <w:szCs w:val="20"/>
              </w:rPr>
              <w:t>LD</w:t>
            </w:r>
            <w:r>
              <w:rPr>
                <w:sz w:val="20"/>
                <w:szCs w:val="20"/>
                <w:vertAlign w:val="subscript"/>
              </w:rPr>
              <w:t>50</w:t>
            </w:r>
          </w:p>
        </w:tc>
        <w:tc>
          <w:tcPr>
            <w:tcW w:w="1537" w:type="dxa"/>
            <w:shd w:val="clear" w:color="auto" w:fill="D9D9D9"/>
          </w:tcPr>
          <w:p w14:paraId="0C051AB2" w14:textId="77777777" w:rsidR="00A530D0" w:rsidRDefault="006651E6">
            <w:pPr>
              <w:jc w:val="center"/>
              <w:rPr>
                <w:sz w:val="20"/>
                <w:szCs w:val="20"/>
              </w:rPr>
            </w:pPr>
            <w:r>
              <w:t xml:space="preserve">Target organ </w:t>
            </w:r>
          </w:p>
        </w:tc>
        <w:tc>
          <w:tcPr>
            <w:tcW w:w="1690" w:type="dxa"/>
            <w:shd w:val="clear" w:color="auto" w:fill="D9D9D9"/>
          </w:tcPr>
          <w:p w14:paraId="3ADDE5D9" w14:textId="59FC75FB" w:rsidR="00A530D0" w:rsidRDefault="006651E6">
            <w:pPr>
              <w:jc w:val="center"/>
              <w:rPr>
                <w:sz w:val="20"/>
                <w:szCs w:val="20"/>
              </w:rPr>
            </w:pPr>
            <w:r>
              <w:rPr>
                <w:sz w:val="20"/>
                <w:szCs w:val="20"/>
              </w:rPr>
              <w:t xml:space="preserve">Dilution </w:t>
            </w:r>
            <w:r w:rsidR="007D56E1">
              <w:rPr>
                <w:sz w:val="20"/>
                <w:szCs w:val="20"/>
              </w:rPr>
              <w:t>procedure</w:t>
            </w:r>
            <w:r>
              <w:rPr>
                <w:sz w:val="20"/>
                <w:szCs w:val="20"/>
              </w:rPr>
              <w:t>, if applicable</w:t>
            </w:r>
          </w:p>
        </w:tc>
        <w:tc>
          <w:tcPr>
            <w:tcW w:w="1730" w:type="dxa"/>
            <w:shd w:val="clear" w:color="auto" w:fill="D9D9D9"/>
          </w:tcPr>
          <w:p w14:paraId="6DC77EBC" w14:textId="77777777" w:rsidR="00A530D0" w:rsidRDefault="006651E6">
            <w:pPr>
              <w:jc w:val="center"/>
              <w:rPr>
                <w:sz w:val="20"/>
                <w:szCs w:val="20"/>
              </w:rPr>
            </w:pPr>
            <w:r>
              <w:rPr>
                <w:sz w:val="20"/>
                <w:szCs w:val="20"/>
              </w:rPr>
              <w:t>Neutralization/ inactivation procedure</w:t>
            </w:r>
          </w:p>
        </w:tc>
      </w:tr>
      <w:tr w:rsidR="00A530D0" w14:paraId="5DD7EFBC" w14:textId="77777777">
        <w:trPr>
          <w:trHeight w:val="440"/>
        </w:trPr>
        <w:tc>
          <w:tcPr>
            <w:tcW w:w="1791" w:type="dxa"/>
          </w:tcPr>
          <w:p w14:paraId="0FC0DBA2" w14:textId="77777777" w:rsidR="00A530D0" w:rsidRDefault="00A530D0">
            <w:pPr>
              <w:jc w:val="center"/>
              <w:rPr>
                <w:color w:val="1F497D"/>
              </w:rPr>
            </w:pPr>
          </w:p>
        </w:tc>
        <w:tc>
          <w:tcPr>
            <w:tcW w:w="1692" w:type="dxa"/>
          </w:tcPr>
          <w:p w14:paraId="74B69C22" w14:textId="77777777" w:rsidR="00A530D0" w:rsidRDefault="00A530D0">
            <w:pPr>
              <w:jc w:val="center"/>
              <w:rPr>
                <w:color w:val="1F497D"/>
              </w:rPr>
            </w:pPr>
          </w:p>
        </w:tc>
        <w:tc>
          <w:tcPr>
            <w:tcW w:w="1040" w:type="dxa"/>
          </w:tcPr>
          <w:p w14:paraId="1C90ACBB" w14:textId="77777777" w:rsidR="00A530D0" w:rsidRDefault="00A530D0">
            <w:pPr>
              <w:jc w:val="center"/>
              <w:rPr>
                <w:color w:val="1F497D"/>
              </w:rPr>
            </w:pPr>
          </w:p>
        </w:tc>
        <w:tc>
          <w:tcPr>
            <w:tcW w:w="1536" w:type="dxa"/>
            <w:shd w:val="clear" w:color="auto" w:fill="auto"/>
          </w:tcPr>
          <w:p w14:paraId="753F3675" w14:textId="77777777" w:rsidR="00A530D0" w:rsidRDefault="00A530D0">
            <w:pPr>
              <w:jc w:val="center"/>
              <w:rPr>
                <w:color w:val="1F497D"/>
              </w:rPr>
            </w:pPr>
          </w:p>
        </w:tc>
        <w:tc>
          <w:tcPr>
            <w:tcW w:w="1537" w:type="dxa"/>
            <w:shd w:val="clear" w:color="auto" w:fill="auto"/>
          </w:tcPr>
          <w:p w14:paraId="15190D02" w14:textId="77777777" w:rsidR="00A530D0" w:rsidRDefault="00A530D0">
            <w:pPr>
              <w:jc w:val="center"/>
              <w:rPr>
                <w:color w:val="1F497D"/>
              </w:rPr>
            </w:pPr>
          </w:p>
        </w:tc>
        <w:tc>
          <w:tcPr>
            <w:tcW w:w="1690" w:type="dxa"/>
          </w:tcPr>
          <w:p w14:paraId="7D14CBC8" w14:textId="77777777" w:rsidR="00A530D0" w:rsidRDefault="00A530D0">
            <w:pPr>
              <w:jc w:val="center"/>
              <w:rPr>
                <w:color w:val="1F497D"/>
              </w:rPr>
            </w:pPr>
          </w:p>
        </w:tc>
        <w:tc>
          <w:tcPr>
            <w:tcW w:w="1730" w:type="dxa"/>
          </w:tcPr>
          <w:p w14:paraId="21DAB17E" w14:textId="77777777" w:rsidR="00A530D0" w:rsidRDefault="00A530D0">
            <w:pPr>
              <w:jc w:val="center"/>
              <w:rPr>
                <w:color w:val="1F497D"/>
              </w:rPr>
            </w:pPr>
          </w:p>
        </w:tc>
      </w:tr>
      <w:tr w:rsidR="00A530D0" w14:paraId="2347A249" w14:textId="77777777">
        <w:trPr>
          <w:trHeight w:val="440"/>
        </w:trPr>
        <w:tc>
          <w:tcPr>
            <w:tcW w:w="1791" w:type="dxa"/>
          </w:tcPr>
          <w:p w14:paraId="4014EBA5" w14:textId="77777777" w:rsidR="00A530D0" w:rsidRDefault="00A530D0">
            <w:pPr>
              <w:jc w:val="center"/>
              <w:rPr>
                <w:color w:val="1F497D"/>
              </w:rPr>
            </w:pPr>
          </w:p>
        </w:tc>
        <w:tc>
          <w:tcPr>
            <w:tcW w:w="1692" w:type="dxa"/>
          </w:tcPr>
          <w:p w14:paraId="7DA0E571" w14:textId="77777777" w:rsidR="00A530D0" w:rsidRDefault="00A530D0">
            <w:pPr>
              <w:jc w:val="center"/>
              <w:rPr>
                <w:color w:val="1F497D"/>
              </w:rPr>
            </w:pPr>
          </w:p>
        </w:tc>
        <w:tc>
          <w:tcPr>
            <w:tcW w:w="1040" w:type="dxa"/>
          </w:tcPr>
          <w:p w14:paraId="208F0B5A" w14:textId="77777777" w:rsidR="00A530D0" w:rsidRDefault="00A530D0">
            <w:pPr>
              <w:jc w:val="center"/>
              <w:rPr>
                <w:color w:val="1F497D"/>
              </w:rPr>
            </w:pPr>
          </w:p>
        </w:tc>
        <w:tc>
          <w:tcPr>
            <w:tcW w:w="1536" w:type="dxa"/>
            <w:shd w:val="clear" w:color="auto" w:fill="auto"/>
          </w:tcPr>
          <w:p w14:paraId="2AB3335E" w14:textId="77777777" w:rsidR="00A530D0" w:rsidRDefault="00A530D0">
            <w:pPr>
              <w:jc w:val="center"/>
              <w:rPr>
                <w:color w:val="1F497D"/>
              </w:rPr>
            </w:pPr>
          </w:p>
        </w:tc>
        <w:tc>
          <w:tcPr>
            <w:tcW w:w="1537" w:type="dxa"/>
            <w:shd w:val="clear" w:color="auto" w:fill="auto"/>
          </w:tcPr>
          <w:p w14:paraId="37C6756A" w14:textId="77777777" w:rsidR="00A530D0" w:rsidRDefault="00A530D0">
            <w:pPr>
              <w:jc w:val="center"/>
              <w:rPr>
                <w:color w:val="1F497D"/>
              </w:rPr>
            </w:pPr>
          </w:p>
        </w:tc>
        <w:tc>
          <w:tcPr>
            <w:tcW w:w="1690" w:type="dxa"/>
          </w:tcPr>
          <w:p w14:paraId="53933C4C" w14:textId="77777777" w:rsidR="00A530D0" w:rsidRDefault="00A530D0">
            <w:pPr>
              <w:jc w:val="center"/>
              <w:rPr>
                <w:color w:val="1F497D"/>
              </w:rPr>
            </w:pPr>
          </w:p>
        </w:tc>
        <w:tc>
          <w:tcPr>
            <w:tcW w:w="1730" w:type="dxa"/>
          </w:tcPr>
          <w:p w14:paraId="527D12D0" w14:textId="77777777" w:rsidR="00A530D0" w:rsidRDefault="00A530D0">
            <w:pPr>
              <w:jc w:val="center"/>
              <w:rPr>
                <w:color w:val="1F497D"/>
              </w:rPr>
            </w:pPr>
          </w:p>
        </w:tc>
      </w:tr>
    </w:tbl>
    <w:p w14:paraId="0E299381" w14:textId="77777777" w:rsidR="00A530D0" w:rsidRDefault="00A530D0"/>
    <w:p w14:paraId="6C0C6C31" w14:textId="77777777" w:rsidR="00A530D0" w:rsidRDefault="00A530D0">
      <w:bookmarkStart w:id="0" w:name="_gjdgxs" w:colFirst="0" w:colLast="0"/>
      <w:bookmarkEnd w:id="0"/>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9985"/>
      </w:tblGrid>
      <w:tr w:rsidR="00A530D0" w14:paraId="7F43E039" w14:textId="77777777" w:rsidTr="00265395">
        <w:tc>
          <w:tcPr>
            <w:tcW w:w="805" w:type="dxa"/>
            <w:vAlign w:val="center"/>
          </w:tcPr>
          <w:p w14:paraId="339F73B6" w14:textId="761B8494" w:rsidR="00A530D0" w:rsidRDefault="001254BF">
            <w:pPr>
              <w:jc w:val="center"/>
            </w:pPr>
            <w:sdt>
              <w:sdtPr>
                <w:id w:val="1031141126"/>
                <w14:checkbox>
                  <w14:checked w14:val="0"/>
                  <w14:checkedState w14:val="2612" w14:font="MS Gothic"/>
                  <w14:uncheckedState w14:val="2610" w14:font="MS Gothic"/>
                </w14:checkbox>
              </w:sdtPr>
              <w:sdtEndPr/>
              <w:sdtContent>
                <w:r w:rsidR="00782950">
                  <w:rPr>
                    <w:rFonts w:ascii="MS Gothic" w:eastAsia="MS Gothic" w:hAnsi="MS Gothic" w:hint="eastAsia"/>
                  </w:rPr>
                  <w:t>☐</w:t>
                </w:r>
              </w:sdtContent>
            </w:sdt>
            <w:r w:rsidR="006651E6">
              <w:t>N/A</w:t>
            </w:r>
          </w:p>
        </w:tc>
        <w:tc>
          <w:tcPr>
            <w:tcW w:w="9985" w:type="dxa"/>
            <w:shd w:val="clear" w:color="auto" w:fill="D9D9D9"/>
          </w:tcPr>
          <w:p w14:paraId="0726D3C7" w14:textId="77777777" w:rsidR="00A530D0" w:rsidRDefault="006651E6" w:rsidP="00794E03">
            <w:pPr>
              <w:pStyle w:val="Heading1"/>
              <w:spacing w:before="60"/>
            </w:pPr>
            <w:r>
              <w:t>Regulated Select Toxins</w:t>
            </w:r>
          </w:p>
          <w:p w14:paraId="779737C8" w14:textId="77777777" w:rsidR="00A530D0" w:rsidRDefault="006651E6">
            <w:r>
              <w:t xml:space="preserve">See </w:t>
            </w:r>
            <w:hyperlink r:id="rId9">
              <w:r>
                <w:rPr>
                  <w:color w:val="0000FF"/>
                  <w:u w:val="single"/>
                </w:rPr>
                <w:t>link for list of Select Toxins</w:t>
              </w:r>
            </w:hyperlink>
            <w:r>
              <w:rPr>
                <w:color w:val="0000FF"/>
                <w:u w:val="single"/>
              </w:rPr>
              <w:t>,</w:t>
            </w:r>
            <w:r>
              <w:t xml:space="preserve"> </w:t>
            </w:r>
            <w:hyperlink r:id="rId10">
              <w:r>
                <w:rPr>
                  <w:color w:val="0000FF"/>
                  <w:u w:val="single"/>
                </w:rPr>
                <w:t>exclusions</w:t>
              </w:r>
            </w:hyperlink>
            <w:r>
              <w:t xml:space="preserve"> and </w:t>
            </w:r>
            <w:hyperlink r:id="rId11">
              <w:r>
                <w:rPr>
                  <w:color w:val="0000FF"/>
                  <w:u w:val="single"/>
                </w:rPr>
                <w:t>permissible toxin amounts</w:t>
              </w:r>
            </w:hyperlink>
            <w:r>
              <w:t>. If toxin is not eligible for exemption or exclusion, list the agents below and submit a copy of the Select Toxin registration application to the IBC</w:t>
            </w:r>
          </w:p>
        </w:tc>
      </w:tr>
      <w:tr w:rsidR="00A530D0" w14:paraId="4E4EF133" w14:textId="77777777">
        <w:tc>
          <w:tcPr>
            <w:tcW w:w="10790" w:type="dxa"/>
            <w:gridSpan w:val="2"/>
            <w:shd w:val="clear" w:color="auto" w:fill="D9D9D9"/>
          </w:tcPr>
          <w:p w14:paraId="69FDF28D" w14:textId="77777777" w:rsidR="00A530D0" w:rsidRDefault="006651E6">
            <w:r>
              <w:t>Name of Toxin and Strain</w:t>
            </w:r>
          </w:p>
        </w:tc>
      </w:tr>
      <w:tr w:rsidR="00A530D0" w14:paraId="106238BA" w14:textId="77777777">
        <w:tc>
          <w:tcPr>
            <w:tcW w:w="10790" w:type="dxa"/>
            <w:gridSpan w:val="2"/>
          </w:tcPr>
          <w:p w14:paraId="45881389" w14:textId="77777777" w:rsidR="00A530D0" w:rsidRDefault="00A530D0">
            <w:pPr>
              <w:rPr>
                <w:color w:val="1F497D"/>
              </w:rPr>
            </w:pPr>
          </w:p>
        </w:tc>
      </w:tr>
      <w:tr w:rsidR="00A530D0" w14:paraId="28AF0A8A" w14:textId="77777777">
        <w:tc>
          <w:tcPr>
            <w:tcW w:w="10790" w:type="dxa"/>
            <w:gridSpan w:val="2"/>
          </w:tcPr>
          <w:p w14:paraId="2326F5C3" w14:textId="77777777" w:rsidR="00A530D0" w:rsidRDefault="00A530D0">
            <w:pPr>
              <w:rPr>
                <w:color w:val="1F497D"/>
              </w:rPr>
            </w:pPr>
          </w:p>
        </w:tc>
      </w:tr>
      <w:tr w:rsidR="00A530D0" w14:paraId="1015FFD5" w14:textId="77777777">
        <w:tc>
          <w:tcPr>
            <w:tcW w:w="10790" w:type="dxa"/>
            <w:gridSpan w:val="2"/>
          </w:tcPr>
          <w:p w14:paraId="5E341BA9" w14:textId="77777777" w:rsidR="00A530D0" w:rsidRDefault="00A530D0">
            <w:pPr>
              <w:rPr>
                <w:color w:val="1F497D"/>
              </w:rPr>
            </w:pPr>
          </w:p>
        </w:tc>
      </w:tr>
    </w:tbl>
    <w:p w14:paraId="37045543" w14:textId="77777777" w:rsidR="00A530D0" w:rsidRDefault="00A530D0">
      <w:bookmarkStart w:id="1" w:name="_GoBack"/>
      <w:bookmarkEnd w:id="1"/>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94E03" w14:paraId="08361986" w14:textId="77777777" w:rsidTr="00A82BA3">
        <w:tc>
          <w:tcPr>
            <w:tcW w:w="10790" w:type="dxa"/>
            <w:shd w:val="clear" w:color="auto" w:fill="D9D9D9" w:themeFill="background1" w:themeFillShade="D9"/>
          </w:tcPr>
          <w:p w14:paraId="46A0D494" w14:textId="77777777" w:rsidR="00794E03" w:rsidRDefault="00794E03" w:rsidP="00A82BA3">
            <w:pPr>
              <w:pStyle w:val="Heading1"/>
              <w:spacing w:before="60"/>
            </w:pPr>
            <w:r w:rsidRPr="008C64CE">
              <w:lastRenderedPageBreak/>
              <w:t>Risk assessment</w:t>
            </w:r>
            <w:r>
              <w:t xml:space="preserve">. </w:t>
            </w:r>
          </w:p>
          <w:p w14:paraId="230815B9" w14:textId="77777777" w:rsidR="00794E03" w:rsidRDefault="00794E03" w:rsidP="00A82BA3">
            <w:r w:rsidRPr="00265395">
              <w:t>If you are using a toxin that affects plants or animals, discuss the possible consequences of a release into local agricultural areas or natural ecosystems</w:t>
            </w:r>
            <w:r>
              <w:t xml:space="preserve"> and how you will minimize the risk.</w:t>
            </w:r>
          </w:p>
        </w:tc>
      </w:tr>
      <w:tr w:rsidR="00794E03" w14:paraId="3E42B80E" w14:textId="77777777" w:rsidTr="00A82BA3">
        <w:tc>
          <w:tcPr>
            <w:tcW w:w="10790" w:type="dxa"/>
            <w:shd w:val="clear" w:color="auto" w:fill="auto"/>
          </w:tcPr>
          <w:p w14:paraId="1E7DEFD1" w14:textId="77777777" w:rsidR="00794E03" w:rsidRDefault="00794E03" w:rsidP="00A82BA3">
            <w:pPr>
              <w:keepNext/>
              <w:keepLines/>
              <w:rPr>
                <w:color w:val="1F497D"/>
              </w:rPr>
            </w:pPr>
          </w:p>
          <w:p w14:paraId="6065D900" w14:textId="77777777" w:rsidR="00794E03" w:rsidRDefault="00794E03" w:rsidP="00A82BA3">
            <w:pPr>
              <w:keepNext/>
              <w:keepLines/>
            </w:pPr>
          </w:p>
        </w:tc>
      </w:tr>
    </w:tbl>
    <w:p w14:paraId="31493D61" w14:textId="77777777" w:rsidR="00A530D0" w:rsidRDefault="00A530D0"/>
    <w:p w14:paraId="1C819C57" w14:textId="77777777" w:rsidR="00A530D0" w:rsidRDefault="00A530D0"/>
    <w:p w14:paraId="6814EEDD" w14:textId="77777777" w:rsidR="00A530D0" w:rsidRDefault="00A530D0">
      <w:pPr>
        <w:pStyle w:val="Heading1"/>
        <w:spacing w:before="0"/>
        <w:jc w:val="right"/>
      </w:pPr>
    </w:p>
    <w:sectPr w:rsidR="00A530D0" w:rsidSect="00265395">
      <w:type w:val="continuous"/>
      <w:pgSz w:w="12240" w:h="15840"/>
      <w:pgMar w:top="720" w:right="720" w:bottom="720" w:left="720" w:header="720" w:footer="720" w:gutter="0"/>
      <w:pgNumType w:start="1"/>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5DC7" w16cex:dateUtc="2020-06-26T18:43:00Z"/>
  <w16cex:commentExtensible w16cex:durableId="229DA6FD" w16cex:dateUtc="2020-06-24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84D091" w16cid:durableId="229090A9"/>
  <w16cid:commentId w16cid:paraId="2A258DF3" w16cid:durableId="22A05DC7"/>
  <w16cid:commentId w16cid:paraId="2F421395" w16cid:durableId="229090AA"/>
  <w16cid:commentId w16cid:paraId="3DE0D049" w16cid:durableId="229DA6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F4D0" w14:textId="77777777" w:rsidR="001254BF" w:rsidRDefault="001254BF">
      <w:r>
        <w:separator/>
      </w:r>
    </w:p>
  </w:endnote>
  <w:endnote w:type="continuationSeparator" w:id="0">
    <w:p w14:paraId="4EEFAC4C" w14:textId="77777777" w:rsidR="001254BF" w:rsidRDefault="0012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6E74" w14:textId="38B85CCA" w:rsidR="00794E03" w:rsidRDefault="00794E03" w:rsidP="00794E03">
    <w:pPr>
      <w:tabs>
        <w:tab w:val="right" w:pos="9360"/>
      </w:tabs>
      <w:ind w:right="-720"/>
      <w:rPr>
        <w:rFonts w:eastAsia="Times New Roman" w:cs="Arial"/>
        <w:color w:val="A6A6A6"/>
        <w:sz w:val="20"/>
        <w:szCs w:val="24"/>
      </w:rPr>
    </w:pPr>
    <w:r w:rsidRPr="001D43BB">
      <w:rPr>
        <w:rFonts w:eastAsia="Times New Roman" w:cs="Arial"/>
        <w:color w:val="A6A6A6"/>
        <w:sz w:val="20"/>
        <w:szCs w:val="24"/>
      </w:rPr>
      <w:t xml:space="preserve">BUA </w:t>
    </w:r>
    <w:r>
      <w:rPr>
        <w:rFonts w:eastAsia="Times New Roman" w:cs="Arial"/>
        <w:color w:val="A6A6A6"/>
        <w:sz w:val="20"/>
        <w:szCs w:val="24"/>
      </w:rPr>
      <w:t xml:space="preserve">- </w:t>
    </w:r>
    <w:r w:rsidRPr="00662041">
      <w:rPr>
        <w:rFonts w:eastAsia="Times New Roman" w:cs="Arial"/>
        <w:color w:val="A6A6A6"/>
        <w:sz w:val="20"/>
        <w:szCs w:val="24"/>
      </w:rPr>
      <w:t xml:space="preserve">Attachment </w:t>
    </w:r>
    <w:r>
      <w:rPr>
        <w:rFonts w:eastAsia="Times New Roman" w:cs="Arial"/>
        <w:color w:val="A6A6A6"/>
        <w:sz w:val="20"/>
        <w:szCs w:val="24"/>
      </w:rPr>
      <w:t>E</w:t>
    </w:r>
    <w:r w:rsidRPr="00662041">
      <w:rPr>
        <w:rFonts w:eastAsia="Times New Roman" w:cs="Arial"/>
        <w:color w:val="A6A6A6"/>
        <w:sz w:val="20"/>
        <w:szCs w:val="24"/>
      </w:rPr>
      <w:t xml:space="preserve">: </w:t>
    </w:r>
    <w:r>
      <w:rPr>
        <w:rFonts w:eastAsia="Times New Roman" w:cs="Arial"/>
        <w:color w:val="A6A6A6"/>
        <w:sz w:val="20"/>
        <w:szCs w:val="24"/>
      </w:rPr>
      <w:t>Toxins</w:t>
    </w:r>
    <w:r>
      <w:rPr>
        <w:rFonts w:eastAsia="Times New Roman" w:cs="Arial"/>
        <w:color w:val="A6A6A6"/>
        <w:sz w:val="20"/>
        <w:szCs w:val="24"/>
      </w:rPr>
      <w:tab/>
    </w:r>
    <w:r w:rsidRPr="00DB0185">
      <w:rPr>
        <w:rFonts w:eastAsia="Times New Roman" w:cs="Arial"/>
        <w:color w:val="A6A6A6"/>
        <w:sz w:val="20"/>
        <w:szCs w:val="24"/>
      </w:rPr>
      <w:t xml:space="preserve"> </w:t>
    </w:r>
    <w:r>
      <w:rPr>
        <w:rFonts w:eastAsia="Times New Roman" w:cs="Arial"/>
        <w:color w:val="A6A6A6"/>
        <w:sz w:val="20"/>
        <w:szCs w:val="24"/>
      </w:rPr>
      <w:t>v1.3 (</w:t>
    </w:r>
    <w:r w:rsidR="00246E58">
      <w:rPr>
        <w:rFonts w:eastAsia="Times New Roman" w:cs="Arial"/>
        <w:color w:val="A6A6A6"/>
        <w:sz w:val="20"/>
        <w:szCs w:val="24"/>
      </w:rPr>
      <w:t>9</w:t>
    </w:r>
    <w:r>
      <w:rPr>
        <w:rFonts w:eastAsia="Times New Roman" w:cs="Arial"/>
        <w:color w:val="A6A6A6"/>
        <w:sz w:val="20"/>
        <w:szCs w:val="24"/>
      </w:rPr>
      <w:t>/1</w:t>
    </w:r>
    <w:r w:rsidR="00246E58">
      <w:rPr>
        <w:rFonts w:eastAsia="Times New Roman" w:cs="Arial"/>
        <w:color w:val="A6A6A6"/>
        <w:sz w:val="20"/>
        <w:szCs w:val="24"/>
      </w:rPr>
      <w:t>4</w:t>
    </w:r>
    <w:r>
      <w:rPr>
        <w:rFonts w:eastAsia="Times New Roman" w:cs="Arial"/>
        <w:color w:val="A6A6A6"/>
        <w:sz w:val="20"/>
        <w:szCs w:val="24"/>
      </w:rPr>
      <w:t>/21)</w:t>
    </w:r>
  </w:p>
  <w:p w14:paraId="1AA55CBB" w14:textId="23883846" w:rsidR="00A530D0" w:rsidRPr="00794E03" w:rsidRDefault="00794E03" w:rsidP="00794E03">
    <w:pPr>
      <w:tabs>
        <w:tab w:val="right" w:pos="9360"/>
      </w:tabs>
      <w:ind w:right="-720"/>
      <w:rPr>
        <w:rFonts w:eastAsia="Times New Roman" w:cs="Arial"/>
        <w:color w:val="A6A6A6"/>
        <w:sz w:val="20"/>
        <w:szCs w:val="24"/>
      </w:rPr>
    </w:pPr>
    <w:r>
      <w:rPr>
        <w:rFonts w:eastAsia="Times New Roman" w:cs="Arial"/>
        <w:color w:val="A6A6A6"/>
        <w:sz w:val="20"/>
        <w:szCs w:val="24"/>
      </w:rPr>
      <w:t>SAN JOSE STATE UNIVERSITY</w:t>
    </w:r>
    <w:r>
      <w:rPr>
        <w:rFonts w:eastAsia="Times New Roman" w:cs="Arial"/>
        <w:color w:val="A6A6A6"/>
        <w:sz w:val="20"/>
        <w:szCs w:val="24"/>
      </w:rPr>
      <w:tab/>
    </w:r>
    <w:r w:rsidRPr="00B00C47">
      <w:rPr>
        <w:rFonts w:eastAsia="Times New Roman" w:cs="Arial"/>
        <w:noProof/>
        <w:color w:val="A6A6A6"/>
        <w:sz w:val="20"/>
        <w:szCs w:val="24"/>
      </w:rPr>
      <w:t xml:space="preserve">Page </w:t>
    </w:r>
    <w:r>
      <w:rPr>
        <w:rFonts w:cs="Times New Roman"/>
      </w:rPr>
      <w:fldChar w:fldCharType="begin"/>
    </w:r>
    <w:r>
      <w:instrText xml:space="preserve"> PAGE  \* Arabic  \* MERGEFORMAT </w:instrText>
    </w:r>
    <w:r>
      <w:rPr>
        <w:rFonts w:cs="Times New Roman"/>
      </w:rPr>
      <w:fldChar w:fldCharType="separate"/>
    </w:r>
    <w:r w:rsidR="00246E58" w:rsidRPr="00246E58">
      <w:rPr>
        <w:rFonts w:eastAsia="Times New Roman" w:cs="Arial"/>
        <w:b/>
        <w:noProof/>
        <w:color w:val="A6A6A6"/>
        <w:sz w:val="20"/>
        <w:szCs w:val="24"/>
      </w:rPr>
      <w:t>2</w:t>
    </w:r>
    <w:r>
      <w:rPr>
        <w:rFonts w:eastAsia="Times New Roman" w:cs="Arial"/>
        <w:b/>
        <w:noProof/>
        <w:color w:val="A6A6A6"/>
        <w:sz w:val="20"/>
        <w:szCs w:val="24"/>
      </w:rPr>
      <w:fldChar w:fldCharType="end"/>
    </w:r>
    <w:r w:rsidRPr="00B00C47">
      <w:rPr>
        <w:rFonts w:eastAsia="Times New Roman" w:cs="Arial"/>
        <w:noProof/>
        <w:color w:val="A6A6A6"/>
        <w:sz w:val="20"/>
        <w:szCs w:val="24"/>
      </w:rPr>
      <w:t xml:space="preserve"> of </w:t>
    </w:r>
    <w:fldSimple w:instr=" NUMPAGES  \* Arabic  \* MERGEFORMAT ">
      <w:r w:rsidR="00246E58" w:rsidRPr="00246E58">
        <w:rPr>
          <w:rFonts w:eastAsia="Times New Roman" w:cs="Arial"/>
          <w:b/>
          <w:noProof/>
          <w:color w:val="A6A6A6"/>
          <w:sz w:val="20"/>
          <w:szCs w:val="24"/>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55BC6" w14:textId="77777777" w:rsidR="001254BF" w:rsidRDefault="001254BF">
      <w:r>
        <w:separator/>
      </w:r>
    </w:p>
  </w:footnote>
  <w:footnote w:type="continuationSeparator" w:id="0">
    <w:p w14:paraId="0C2880DC" w14:textId="77777777" w:rsidR="001254BF" w:rsidRDefault="00125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1DUFxfz215BUdL1WBPfgyxaqUVQh/5QZgkoyUlTL/sOqid04IXuY2zdro/Bhd3Zoezzxn64U96azL3hIq2pAw==" w:salt="BgAcoUOMDCosHOrLTKMr5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D0"/>
    <w:rsid w:val="000956A7"/>
    <w:rsid w:val="001254BF"/>
    <w:rsid w:val="001B620F"/>
    <w:rsid w:val="00246E58"/>
    <w:rsid w:val="00265395"/>
    <w:rsid w:val="002835AF"/>
    <w:rsid w:val="00290EE3"/>
    <w:rsid w:val="0035794D"/>
    <w:rsid w:val="00445196"/>
    <w:rsid w:val="004D0375"/>
    <w:rsid w:val="004D3077"/>
    <w:rsid w:val="006651E6"/>
    <w:rsid w:val="00782950"/>
    <w:rsid w:val="00794E03"/>
    <w:rsid w:val="007D56E1"/>
    <w:rsid w:val="007F0F7D"/>
    <w:rsid w:val="00864112"/>
    <w:rsid w:val="00877994"/>
    <w:rsid w:val="00972E3C"/>
    <w:rsid w:val="00A40549"/>
    <w:rsid w:val="00A530D0"/>
    <w:rsid w:val="00AA7C77"/>
    <w:rsid w:val="00B67E9C"/>
    <w:rsid w:val="00BB289F"/>
    <w:rsid w:val="00C14EF1"/>
    <w:rsid w:val="00C932D3"/>
    <w:rsid w:val="00CC4CB8"/>
    <w:rsid w:val="00DF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B41C"/>
  <w15:docId w15:val="{8B1BE7A1-600B-084F-A3B7-C857D20F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72E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2E3C"/>
    <w:rPr>
      <w:rFonts w:ascii="Times New Roman" w:hAnsi="Times New Roman" w:cs="Times New Roman"/>
      <w:sz w:val="18"/>
      <w:szCs w:val="18"/>
    </w:rPr>
  </w:style>
  <w:style w:type="paragraph" w:styleId="Revision">
    <w:name w:val="Revision"/>
    <w:hidden/>
    <w:uiPriority w:val="99"/>
    <w:semiHidden/>
    <w:rsid w:val="000956A7"/>
  </w:style>
  <w:style w:type="paragraph" w:styleId="Header">
    <w:name w:val="header"/>
    <w:basedOn w:val="Normal"/>
    <w:link w:val="HeaderChar"/>
    <w:uiPriority w:val="99"/>
    <w:unhideWhenUsed/>
    <w:rsid w:val="007D56E1"/>
    <w:pPr>
      <w:tabs>
        <w:tab w:val="center" w:pos="4680"/>
        <w:tab w:val="right" w:pos="9360"/>
      </w:tabs>
    </w:pPr>
  </w:style>
  <w:style w:type="character" w:customStyle="1" w:styleId="HeaderChar">
    <w:name w:val="Header Char"/>
    <w:basedOn w:val="DefaultParagraphFont"/>
    <w:link w:val="Header"/>
    <w:uiPriority w:val="99"/>
    <w:rsid w:val="007D56E1"/>
  </w:style>
  <w:style w:type="paragraph" w:styleId="Footer">
    <w:name w:val="footer"/>
    <w:basedOn w:val="Normal"/>
    <w:link w:val="FooterChar"/>
    <w:uiPriority w:val="99"/>
    <w:unhideWhenUsed/>
    <w:rsid w:val="007D56E1"/>
    <w:pPr>
      <w:tabs>
        <w:tab w:val="center" w:pos="4680"/>
        <w:tab w:val="right" w:pos="9360"/>
      </w:tabs>
    </w:pPr>
  </w:style>
  <w:style w:type="character" w:customStyle="1" w:styleId="FooterChar">
    <w:name w:val="Footer Char"/>
    <w:basedOn w:val="DefaultParagraphFont"/>
    <w:link w:val="Footer"/>
    <w:uiPriority w:val="99"/>
    <w:rsid w:val="007D56E1"/>
  </w:style>
  <w:style w:type="paragraph" w:styleId="CommentSubject">
    <w:name w:val="annotation subject"/>
    <w:basedOn w:val="CommentText"/>
    <w:next w:val="CommentText"/>
    <w:link w:val="CommentSubjectChar"/>
    <w:uiPriority w:val="99"/>
    <w:semiHidden/>
    <w:unhideWhenUsed/>
    <w:rsid w:val="007D56E1"/>
    <w:rPr>
      <w:b/>
      <w:bCs/>
    </w:rPr>
  </w:style>
  <w:style w:type="character" w:customStyle="1" w:styleId="CommentSubjectChar">
    <w:name w:val="Comment Subject Char"/>
    <w:basedOn w:val="CommentTextChar"/>
    <w:link w:val="CommentSubject"/>
    <w:uiPriority w:val="99"/>
    <w:semiHidden/>
    <w:rsid w:val="007D56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https://www.sjsu.edu/research/research-compliance/ibc/ibc-bua.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selectagents.gov/PermissibleToxinAmounts.html" TargetMode="External"/><Relationship Id="rId5" Type="http://schemas.openxmlformats.org/officeDocument/2006/relationships/endnotes" Target="endnotes.xml"/><Relationship Id="rId10" Type="http://schemas.openxmlformats.org/officeDocument/2006/relationships/hyperlink" Target="https://www.selectagents.gov/SelectAgentsandToxinsExclusions.html" TargetMode="External"/><Relationship Id="rId19" Type="http://schemas.microsoft.com/office/2016/09/relationships/commentsIds" Target="commentsIds.xml"/><Relationship Id="rId4" Type="http://schemas.openxmlformats.org/officeDocument/2006/relationships/footnotes" Target="footnotes.xml"/><Relationship Id="rId9" Type="http://schemas.openxmlformats.org/officeDocument/2006/relationships/hyperlink" Target="https://www.selectagents.gov/selectagentsandtoxins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Carolyn Miller Conrad</dc:creator>
  <cp:lastModifiedBy>Laura Miller Conrad</cp:lastModifiedBy>
  <cp:revision>5</cp:revision>
  <dcterms:created xsi:type="dcterms:W3CDTF">2021-04-22T23:56:00Z</dcterms:created>
  <dcterms:modified xsi:type="dcterms:W3CDTF">2021-09-14T19:50:00Z</dcterms:modified>
</cp:coreProperties>
</file>