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435F" w14:textId="0C1D527F" w:rsidR="00042865" w:rsidRPr="009014B2" w:rsidRDefault="00042865" w:rsidP="009D4C7D">
      <w:pPr>
        <w:pStyle w:val="Heading1"/>
        <w:spacing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t>San José State University</w:t>
      </w:r>
    </w:p>
    <w:p w14:paraId="0F374DF6" w14:textId="77777777" w:rsidR="00042865" w:rsidRPr="009014B2" w:rsidRDefault="00042865" w:rsidP="009D4C7D">
      <w:pPr>
        <w:pStyle w:val="Heading1"/>
        <w:spacing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t>Urban and Regional Planning Department</w:t>
      </w:r>
    </w:p>
    <w:p w14:paraId="57B67D8E" w14:textId="39DD77C8" w:rsidR="00A64E8E" w:rsidRPr="009014B2" w:rsidRDefault="00A53902" w:rsidP="009D4C7D">
      <w:pPr>
        <w:pStyle w:val="Heading1"/>
        <w:spacing w:after="0"/>
        <w:rPr>
          <w:color w:val="0D0D0D" w:themeColor="text1" w:themeTint="F2"/>
        </w:rPr>
      </w:pPr>
      <w:r>
        <w:rPr>
          <w:color w:val="0D0D0D" w:themeColor="text1" w:themeTint="F2"/>
        </w:rPr>
        <w:t>URBP 298A: Special Study – Planning Report Development</w:t>
      </w:r>
      <w:r w:rsidR="00A64E8E" w:rsidRPr="009014B2">
        <w:rPr>
          <w:color w:val="0D0D0D" w:themeColor="text1" w:themeTint="F2"/>
        </w:rPr>
        <w:br/>
      </w:r>
      <w:r w:rsidR="00F91AF3">
        <w:rPr>
          <w:color w:val="0D0D0D" w:themeColor="text1" w:themeTint="F2"/>
        </w:rPr>
        <w:t>F</w:t>
      </w:r>
      <w:r w:rsidR="00B90C85">
        <w:rPr>
          <w:color w:val="0D0D0D" w:themeColor="text1" w:themeTint="F2"/>
        </w:rPr>
        <w:t>all</w:t>
      </w:r>
      <w:r w:rsidR="00AD6F21">
        <w:rPr>
          <w:color w:val="0D0D0D" w:themeColor="text1" w:themeTint="F2"/>
        </w:rPr>
        <w:t xml:space="preserve"> 20</w:t>
      </w:r>
      <w:r w:rsidR="007F310C">
        <w:rPr>
          <w:color w:val="0D0D0D" w:themeColor="text1" w:themeTint="F2"/>
        </w:rPr>
        <w:t>2</w:t>
      </w:r>
      <w:r w:rsidR="00116293">
        <w:rPr>
          <w:color w:val="0D0D0D" w:themeColor="text1" w:themeTint="F2"/>
        </w:rPr>
        <w:t>3</w:t>
      </w:r>
      <w:r w:rsidR="009D4C7D">
        <w:rPr>
          <w:color w:val="0D0D0D" w:themeColor="text1" w:themeTint="F2"/>
        </w:rPr>
        <w:br/>
      </w:r>
    </w:p>
    <w:tbl>
      <w:tblPr>
        <w:tblW w:w="9576" w:type="dxa"/>
        <w:tblLook w:val="01E0" w:firstRow="1" w:lastRow="1" w:firstColumn="1" w:lastColumn="1" w:noHBand="0" w:noVBand="0"/>
      </w:tblPr>
      <w:tblGrid>
        <w:gridCol w:w="2358"/>
        <w:gridCol w:w="7218"/>
      </w:tblGrid>
      <w:tr w:rsidR="00A64E8E" w:rsidRPr="008B30EC" w14:paraId="48934B91" w14:textId="77777777" w:rsidTr="008E696E">
        <w:trPr>
          <w:trHeight w:val="360"/>
        </w:trPr>
        <w:tc>
          <w:tcPr>
            <w:tcW w:w="2358" w:type="dxa"/>
          </w:tcPr>
          <w:p w14:paraId="0EFB8A5A" w14:textId="38378ED8" w:rsidR="00A64E8E" w:rsidRPr="009014B2" w:rsidRDefault="00A64E8E" w:rsidP="00A64E8E">
            <w:pPr>
              <w:rPr>
                <w:b/>
                <w:color w:val="0D0D0D" w:themeColor="text1" w:themeTint="F2"/>
              </w:rPr>
            </w:pPr>
            <w:r w:rsidRPr="009014B2">
              <w:rPr>
                <w:b/>
                <w:color w:val="0D0D0D" w:themeColor="text1" w:themeTint="F2"/>
              </w:rPr>
              <w:t>Instructor:</w:t>
            </w:r>
          </w:p>
        </w:tc>
        <w:tc>
          <w:tcPr>
            <w:tcW w:w="7218" w:type="dxa"/>
          </w:tcPr>
          <w:p w14:paraId="62F76966" w14:textId="5AED503E" w:rsidR="00A64E8E" w:rsidRPr="009014B2" w:rsidRDefault="00634D0C" w:rsidP="00593251">
            <w:pPr>
              <w:rPr>
                <w:color w:val="0000FF"/>
              </w:rPr>
            </w:pPr>
            <w:r>
              <w:rPr>
                <w:color w:val="000000" w:themeColor="text1"/>
              </w:rPr>
              <w:t>Charles Rivasplata</w:t>
            </w:r>
          </w:p>
        </w:tc>
      </w:tr>
      <w:tr w:rsidR="00A64E8E" w:rsidRPr="008B30EC" w14:paraId="7092E501" w14:textId="77777777" w:rsidTr="008E696E">
        <w:trPr>
          <w:trHeight w:val="360"/>
        </w:trPr>
        <w:tc>
          <w:tcPr>
            <w:tcW w:w="2358" w:type="dxa"/>
          </w:tcPr>
          <w:p w14:paraId="55C6C786" w14:textId="19883CDE" w:rsidR="00A64E8E" w:rsidRPr="009014B2" w:rsidRDefault="004946D6" w:rsidP="005F513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Contact </w:t>
            </w:r>
            <w:r w:rsidR="00441AF1">
              <w:rPr>
                <w:b/>
                <w:color w:val="0D0D0D" w:themeColor="text1" w:themeTint="F2"/>
              </w:rPr>
              <w:t>I</w:t>
            </w:r>
            <w:r>
              <w:rPr>
                <w:b/>
                <w:color w:val="0D0D0D" w:themeColor="text1" w:themeTint="F2"/>
              </w:rPr>
              <w:t>nformation</w:t>
            </w:r>
            <w:r w:rsidR="00441AF1">
              <w:rPr>
                <w:b/>
                <w:color w:val="0D0D0D" w:themeColor="text1" w:themeTint="F2"/>
              </w:rPr>
              <w:t>:</w:t>
            </w:r>
          </w:p>
        </w:tc>
        <w:tc>
          <w:tcPr>
            <w:tcW w:w="7218" w:type="dxa"/>
          </w:tcPr>
          <w:p w14:paraId="45E15551" w14:textId="0AD16FF8" w:rsidR="00025AC9" w:rsidRPr="00AD1F96" w:rsidRDefault="00000000" w:rsidP="00AD1F96">
            <w:pPr>
              <w:spacing w:after="0"/>
              <w:rPr>
                <w:color w:val="000000" w:themeColor="text1"/>
              </w:rPr>
            </w:pPr>
            <w:hyperlink r:id="rId11" w:history="1">
              <w:r w:rsidR="00791703" w:rsidRPr="006336F0">
                <w:rPr>
                  <w:rStyle w:val="Hyperlink"/>
                </w:rPr>
                <w:t>charles.rivasplata@sjsu.edu</w:t>
              </w:r>
            </w:hyperlink>
          </w:p>
        </w:tc>
      </w:tr>
      <w:tr w:rsidR="00441AF1" w:rsidRPr="008B30EC" w14:paraId="7B8084B3" w14:textId="77777777" w:rsidTr="008E696E">
        <w:trPr>
          <w:trHeight w:val="360"/>
        </w:trPr>
        <w:tc>
          <w:tcPr>
            <w:tcW w:w="2358" w:type="dxa"/>
          </w:tcPr>
          <w:p w14:paraId="4E722DE7" w14:textId="11C953C1" w:rsidR="00441AF1" w:rsidRDefault="00441AF1" w:rsidP="00441AF1">
            <w:pPr>
              <w:rPr>
                <w:b/>
                <w:color w:val="0D0D0D" w:themeColor="text1" w:themeTint="F2"/>
              </w:rPr>
            </w:pPr>
            <w:r w:rsidRPr="009014B2">
              <w:rPr>
                <w:b/>
                <w:color w:val="0D0D0D" w:themeColor="text1" w:themeTint="F2"/>
              </w:rPr>
              <w:t>Class days/time:</w:t>
            </w:r>
          </w:p>
        </w:tc>
        <w:tc>
          <w:tcPr>
            <w:tcW w:w="7218" w:type="dxa"/>
          </w:tcPr>
          <w:p w14:paraId="739EC1B7" w14:textId="77777777" w:rsidR="00441AF1" w:rsidRDefault="00441AF1" w:rsidP="00441AF1">
            <w:r>
              <w:rPr>
                <w:color w:val="000000" w:themeColor="text1"/>
              </w:rPr>
              <w:t>This will be an ‘asynchronous’ course with no scheduled class meetings. S</w:t>
            </w:r>
            <w:r>
              <w:t>tudents will complete modules with course assignments and meet deadlines as listed on the course Canvas page and in this syllabus.</w:t>
            </w:r>
          </w:p>
          <w:p w14:paraId="0D57C72B" w14:textId="2C7A88EF" w:rsidR="00441AF1" w:rsidRDefault="00441AF1" w:rsidP="00441AF1">
            <w:r>
              <w:rPr>
                <w:color w:val="000000" w:themeColor="text1"/>
              </w:rPr>
              <w:t xml:space="preserve">Students are strongly encouraged to be in regular contact with the instructor throughout the semester via email or Zoom. See Canvas for office hours zoom links.  </w:t>
            </w:r>
          </w:p>
        </w:tc>
      </w:tr>
      <w:tr w:rsidR="00D52961" w:rsidRPr="00D52961" w14:paraId="4B6207F0" w14:textId="77777777" w:rsidTr="008E696E">
        <w:trPr>
          <w:trHeight w:val="360"/>
        </w:trPr>
        <w:tc>
          <w:tcPr>
            <w:tcW w:w="2358" w:type="dxa"/>
          </w:tcPr>
          <w:p w14:paraId="2AD51F10" w14:textId="3A9D3BCD" w:rsidR="00441AF1" w:rsidRPr="009014B2" w:rsidRDefault="00757D28" w:rsidP="00441AF1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Office Hour:</w:t>
            </w:r>
            <w:r>
              <w:rPr>
                <w:b/>
                <w:color w:val="0D0D0D" w:themeColor="text1" w:themeTint="F2"/>
              </w:rPr>
              <w:tab/>
              <w:t xml:space="preserve">         </w:t>
            </w:r>
          </w:p>
        </w:tc>
        <w:tc>
          <w:tcPr>
            <w:tcW w:w="7218" w:type="dxa"/>
          </w:tcPr>
          <w:p w14:paraId="4D157623" w14:textId="5BE2BD0E" w:rsidR="00441AF1" w:rsidRPr="00D52961" w:rsidRDefault="006B47AE" w:rsidP="00441AF1">
            <w:r w:rsidRPr="00D52961">
              <w:t>Tuesdays: 3:00-4:00, by appt.</w:t>
            </w:r>
            <w:r w:rsidR="00D52961" w:rsidRPr="00D52961">
              <w:t xml:space="preserve"> (see Canvas Home page for Zoom link)</w:t>
            </w:r>
          </w:p>
        </w:tc>
      </w:tr>
      <w:tr w:rsidR="00441AF1" w:rsidRPr="008B30EC" w14:paraId="33E8AB6B" w14:textId="77777777" w:rsidTr="008E696E">
        <w:trPr>
          <w:trHeight w:val="360"/>
        </w:trPr>
        <w:tc>
          <w:tcPr>
            <w:tcW w:w="2358" w:type="dxa"/>
          </w:tcPr>
          <w:p w14:paraId="0AD75942" w14:textId="77777777" w:rsidR="00441AF1" w:rsidRPr="009014B2" w:rsidRDefault="00441AF1" w:rsidP="00441AF1">
            <w:pPr>
              <w:rPr>
                <w:b/>
                <w:color w:val="0D0D0D" w:themeColor="text1" w:themeTint="F2"/>
              </w:rPr>
            </w:pPr>
            <w:r w:rsidRPr="009014B2">
              <w:rPr>
                <w:b/>
                <w:color w:val="0D0D0D" w:themeColor="text1" w:themeTint="F2"/>
              </w:rPr>
              <w:t>Classroom:</w:t>
            </w:r>
          </w:p>
        </w:tc>
        <w:tc>
          <w:tcPr>
            <w:tcW w:w="7218" w:type="dxa"/>
          </w:tcPr>
          <w:p w14:paraId="0287EF01" w14:textId="2A4C671E" w:rsidR="00441AF1" w:rsidRPr="009014B2" w:rsidRDefault="00441AF1" w:rsidP="00441AF1">
            <w:pPr>
              <w:rPr>
                <w:color w:val="0000FF"/>
              </w:rPr>
            </w:pPr>
            <w:r>
              <w:rPr>
                <w:color w:val="000000" w:themeColor="text1"/>
              </w:rPr>
              <w:t xml:space="preserve">N/A  </w:t>
            </w:r>
          </w:p>
        </w:tc>
      </w:tr>
      <w:tr w:rsidR="00441AF1" w:rsidRPr="008B30EC" w14:paraId="6AE8225C" w14:textId="77777777" w:rsidTr="008E696E">
        <w:trPr>
          <w:trHeight w:val="360"/>
        </w:trPr>
        <w:tc>
          <w:tcPr>
            <w:tcW w:w="2358" w:type="dxa"/>
          </w:tcPr>
          <w:p w14:paraId="0DB4F983" w14:textId="77777777" w:rsidR="00441AF1" w:rsidRPr="009014B2" w:rsidRDefault="00441AF1" w:rsidP="00441AF1">
            <w:pPr>
              <w:rPr>
                <w:b/>
                <w:color w:val="0D0D0D" w:themeColor="text1" w:themeTint="F2"/>
              </w:rPr>
            </w:pPr>
            <w:r w:rsidRPr="009014B2">
              <w:rPr>
                <w:b/>
                <w:color w:val="0D0D0D" w:themeColor="text1" w:themeTint="F2"/>
              </w:rPr>
              <w:t>Prerequisites:</w:t>
            </w:r>
          </w:p>
        </w:tc>
        <w:tc>
          <w:tcPr>
            <w:tcW w:w="7218" w:type="dxa"/>
          </w:tcPr>
          <w:p w14:paraId="72D4DB25" w14:textId="7A9D79C6" w:rsidR="00441AF1" w:rsidRPr="008C0D3E" w:rsidRDefault="00441AF1" w:rsidP="00441AF1">
            <w:r>
              <w:t>Graduate Adviser approval</w:t>
            </w:r>
          </w:p>
        </w:tc>
      </w:tr>
      <w:tr w:rsidR="00441AF1" w:rsidRPr="008B30EC" w14:paraId="22A35F74" w14:textId="77777777" w:rsidTr="008E696E">
        <w:trPr>
          <w:trHeight w:val="360"/>
        </w:trPr>
        <w:tc>
          <w:tcPr>
            <w:tcW w:w="2358" w:type="dxa"/>
          </w:tcPr>
          <w:p w14:paraId="094023B6" w14:textId="77777777" w:rsidR="00441AF1" w:rsidRPr="009014B2" w:rsidRDefault="00441AF1" w:rsidP="00441AF1">
            <w:pPr>
              <w:rPr>
                <w:b/>
                <w:color w:val="0D0D0D" w:themeColor="text1" w:themeTint="F2"/>
              </w:rPr>
            </w:pPr>
            <w:r w:rsidRPr="009014B2">
              <w:rPr>
                <w:b/>
                <w:color w:val="0D0D0D" w:themeColor="text1" w:themeTint="F2"/>
              </w:rPr>
              <w:t>Units:</w:t>
            </w:r>
          </w:p>
        </w:tc>
        <w:tc>
          <w:tcPr>
            <w:tcW w:w="7218" w:type="dxa"/>
          </w:tcPr>
          <w:p w14:paraId="7CA6B60F" w14:textId="36BCA165" w:rsidR="00441AF1" w:rsidRPr="009014B2" w:rsidRDefault="00441AF1" w:rsidP="00441AF1">
            <w:pPr>
              <w:rPr>
                <w:color w:val="0000FF"/>
              </w:rPr>
            </w:pPr>
            <w:r w:rsidRPr="008C0D3E">
              <w:rPr>
                <w:color w:val="000000" w:themeColor="text1"/>
              </w:rPr>
              <w:t>3</w:t>
            </w:r>
          </w:p>
        </w:tc>
      </w:tr>
    </w:tbl>
    <w:p w14:paraId="70919E4F" w14:textId="77777777" w:rsidR="00A64E8E" w:rsidRPr="009014B2" w:rsidRDefault="00A64E8E" w:rsidP="00A64E8E">
      <w:pPr>
        <w:pStyle w:val="Heading2"/>
        <w:rPr>
          <w:color w:val="0D0D0D" w:themeColor="text1" w:themeTint="F2"/>
        </w:rPr>
      </w:pPr>
      <w:r w:rsidRPr="009014B2">
        <w:rPr>
          <w:color w:val="0D0D0D" w:themeColor="text1" w:themeTint="F2"/>
        </w:rPr>
        <w:t>Course Catalog Description</w:t>
      </w:r>
    </w:p>
    <w:p w14:paraId="752835D6" w14:textId="51F60AE8" w:rsidR="00170330" w:rsidRPr="009014B2" w:rsidRDefault="008C0D3E" w:rsidP="003E3B8D">
      <w:pPr>
        <w:rPr>
          <w:color w:val="0000FF"/>
        </w:rPr>
      </w:pPr>
      <w:r>
        <w:t xml:space="preserve">Advanced research and report writing. Students develop a plan and complete the initial research to write a planning report that demonstrates their capacity to do independent research, analysis, and writing about a complex planning problem. </w:t>
      </w:r>
    </w:p>
    <w:p w14:paraId="22A63D84" w14:textId="77777777" w:rsidR="00A64E8E" w:rsidRPr="009014B2" w:rsidRDefault="00A64E8E" w:rsidP="00A64E8E">
      <w:pPr>
        <w:pStyle w:val="Heading2"/>
        <w:rPr>
          <w:color w:val="0D0D0D" w:themeColor="text1" w:themeTint="F2"/>
          <w:lang w:val="en-US"/>
        </w:rPr>
      </w:pPr>
      <w:r w:rsidRPr="009014B2">
        <w:rPr>
          <w:color w:val="0D0D0D" w:themeColor="text1" w:themeTint="F2"/>
        </w:rPr>
        <w:t xml:space="preserve">Course Description and </w:t>
      </w:r>
      <w:r w:rsidR="00903805" w:rsidRPr="009014B2">
        <w:rPr>
          <w:color w:val="0D0D0D" w:themeColor="text1" w:themeTint="F2"/>
        </w:rPr>
        <w:t>Course</w:t>
      </w:r>
      <w:r w:rsidR="00A81108" w:rsidRPr="009014B2">
        <w:rPr>
          <w:color w:val="0D0D0D" w:themeColor="text1" w:themeTint="F2"/>
        </w:rPr>
        <w:t xml:space="preserve"> </w:t>
      </w:r>
      <w:r w:rsidR="005A208C" w:rsidRPr="009014B2">
        <w:rPr>
          <w:color w:val="0D0D0D" w:themeColor="text1" w:themeTint="F2"/>
        </w:rPr>
        <w:t xml:space="preserve">Learning </w:t>
      </w:r>
      <w:r w:rsidR="001D6129" w:rsidRPr="009014B2">
        <w:rPr>
          <w:color w:val="0D0D0D" w:themeColor="text1" w:themeTint="F2"/>
        </w:rPr>
        <w:t>Objectives</w:t>
      </w:r>
    </w:p>
    <w:p w14:paraId="637ABB2B" w14:textId="77777777" w:rsidR="00B40DF5" w:rsidRPr="0072300D" w:rsidRDefault="00B40DF5" w:rsidP="00B40DF5">
      <w:pPr>
        <w:spacing w:before="80"/>
      </w:pPr>
      <w:r w:rsidRPr="0072300D">
        <w:t xml:space="preserve">The two-course sequence of URBP 298A and URBP 298B gives planning students an opportunity to prepare a </w:t>
      </w:r>
      <w:r>
        <w:t>Planning Report</w:t>
      </w:r>
      <w:r w:rsidRPr="0072300D">
        <w:t xml:space="preserve"> based upon independent research, analysis, and possibly design work about a complex urban or regional problem. Preparing this </w:t>
      </w:r>
      <w:r>
        <w:t>Planning Report</w:t>
      </w:r>
      <w:r w:rsidRPr="0072300D">
        <w:t xml:space="preserve"> is the capstone experience for students in the MUP program. Students draw upon the material they have learned from coursework, internships, and professional experience to demonstrate their ability to:</w:t>
      </w:r>
    </w:p>
    <w:p w14:paraId="766B50A3" w14:textId="77777777" w:rsidR="00B40DF5" w:rsidRPr="0072300D" w:rsidRDefault="00B40DF5" w:rsidP="002E665D">
      <w:pPr>
        <w:numPr>
          <w:ilvl w:val="0"/>
          <w:numId w:val="2"/>
        </w:numPr>
        <w:spacing w:before="80" w:after="120"/>
        <w:rPr>
          <w:color w:val="000000"/>
        </w:rPr>
      </w:pPr>
      <w:r w:rsidRPr="0072300D">
        <w:rPr>
          <w:b/>
          <w:color w:val="000000"/>
        </w:rPr>
        <w:t xml:space="preserve">Conceptualize problems from complex, </w:t>
      </w:r>
      <w:proofErr w:type="gramStart"/>
      <w:r w:rsidRPr="0072300D">
        <w:rPr>
          <w:b/>
          <w:color w:val="000000"/>
        </w:rPr>
        <w:t>real world</w:t>
      </w:r>
      <w:proofErr w:type="gramEnd"/>
      <w:r w:rsidRPr="0072300D">
        <w:rPr>
          <w:b/>
          <w:color w:val="000000"/>
        </w:rPr>
        <w:t xml:space="preserve"> situations so the problems are meaningful to clients and research-worthy.</w:t>
      </w:r>
      <w:r w:rsidRPr="0072300D">
        <w:rPr>
          <w:color w:val="000000"/>
        </w:rPr>
        <w:t xml:space="preserve"> In particular, students will be able to:</w:t>
      </w:r>
    </w:p>
    <w:p w14:paraId="0E016C43" w14:textId="77777777" w:rsidR="00B40DF5" w:rsidRPr="0072300D" w:rsidRDefault="00B40DF5" w:rsidP="002E665D">
      <w:pPr>
        <w:numPr>
          <w:ilvl w:val="1"/>
          <w:numId w:val="6"/>
        </w:numPr>
        <w:spacing w:before="80" w:after="0"/>
        <w:rPr>
          <w:color w:val="000000"/>
        </w:rPr>
      </w:pPr>
      <w:r w:rsidRPr="0072300D">
        <w:rPr>
          <w:color w:val="000000"/>
        </w:rPr>
        <w:t>Define and clearly state a research question and/or goals</w:t>
      </w:r>
    </w:p>
    <w:p w14:paraId="67A3014E" w14:textId="77777777" w:rsidR="00B40DF5" w:rsidRPr="0072300D" w:rsidRDefault="00B40DF5" w:rsidP="002E665D">
      <w:pPr>
        <w:numPr>
          <w:ilvl w:val="1"/>
          <w:numId w:val="6"/>
        </w:numPr>
        <w:spacing w:before="80" w:after="0"/>
        <w:rPr>
          <w:color w:val="000000"/>
        </w:rPr>
      </w:pPr>
      <w:r w:rsidRPr="0072300D">
        <w:rPr>
          <w:color w:val="000000"/>
        </w:rPr>
        <w:t>Demonstrate in-depth familiarity with relevant literature on the research subject</w:t>
      </w:r>
    </w:p>
    <w:p w14:paraId="73760BAA" w14:textId="77777777" w:rsidR="00B40DF5" w:rsidRPr="0072300D" w:rsidRDefault="00B40DF5" w:rsidP="002E665D">
      <w:pPr>
        <w:numPr>
          <w:ilvl w:val="1"/>
          <w:numId w:val="6"/>
        </w:numPr>
        <w:spacing w:before="80" w:after="0"/>
        <w:rPr>
          <w:color w:val="000000"/>
        </w:rPr>
      </w:pPr>
      <w:r w:rsidRPr="0072300D">
        <w:rPr>
          <w:color w:val="000000"/>
        </w:rPr>
        <w:t>Design a</w:t>
      </w:r>
      <w:r>
        <w:rPr>
          <w:color w:val="000000"/>
        </w:rPr>
        <w:t>n ethical</w:t>
      </w:r>
      <w:r w:rsidRPr="0072300D">
        <w:rPr>
          <w:color w:val="000000"/>
        </w:rPr>
        <w:t xml:space="preserve"> methodology appropriate to answer a research question</w:t>
      </w:r>
    </w:p>
    <w:p w14:paraId="12AA5C0A" w14:textId="77777777" w:rsidR="00B40DF5" w:rsidRPr="0072300D" w:rsidRDefault="00B40DF5" w:rsidP="002E665D">
      <w:pPr>
        <w:numPr>
          <w:ilvl w:val="0"/>
          <w:numId w:val="2"/>
        </w:numPr>
        <w:spacing w:before="80" w:after="120"/>
        <w:rPr>
          <w:color w:val="000000"/>
        </w:rPr>
      </w:pPr>
      <w:r w:rsidRPr="0072300D">
        <w:rPr>
          <w:b/>
          <w:color w:val="000000"/>
        </w:rPr>
        <w:t>Collect, analyze and synthesize information from multiple sources.</w:t>
      </w:r>
      <w:r w:rsidRPr="0072300D">
        <w:rPr>
          <w:color w:val="000000"/>
        </w:rPr>
        <w:t xml:space="preserve"> In particular, students will be able to:</w:t>
      </w:r>
    </w:p>
    <w:p w14:paraId="2C99B909" w14:textId="77777777" w:rsidR="00B40DF5" w:rsidRPr="0072300D" w:rsidRDefault="00B40DF5" w:rsidP="002E665D">
      <w:pPr>
        <w:numPr>
          <w:ilvl w:val="1"/>
          <w:numId w:val="7"/>
        </w:numPr>
        <w:spacing w:before="80" w:after="0"/>
        <w:rPr>
          <w:color w:val="000000"/>
        </w:rPr>
      </w:pPr>
      <w:r w:rsidRPr="0072300D">
        <w:rPr>
          <w:color w:val="000000"/>
        </w:rPr>
        <w:t>Collect data of sufficient quality and depth to answer a research question</w:t>
      </w:r>
    </w:p>
    <w:p w14:paraId="205C5A19" w14:textId="6B61052F" w:rsidR="00B40DF5" w:rsidRDefault="00B40DF5" w:rsidP="002E665D">
      <w:pPr>
        <w:numPr>
          <w:ilvl w:val="1"/>
          <w:numId w:val="7"/>
        </w:numPr>
        <w:spacing w:before="80" w:after="0"/>
        <w:rPr>
          <w:color w:val="000000"/>
        </w:rPr>
      </w:pPr>
      <w:r w:rsidRPr="0072300D">
        <w:rPr>
          <w:color w:val="000000"/>
        </w:rPr>
        <w:t>Perform direct, competent, and appropriate analysis to answer a research question</w:t>
      </w:r>
    </w:p>
    <w:p w14:paraId="11F94408" w14:textId="77777777" w:rsidR="00B40DF5" w:rsidRPr="0072300D" w:rsidRDefault="00B40DF5" w:rsidP="002E665D">
      <w:pPr>
        <w:numPr>
          <w:ilvl w:val="1"/>
          <w:numId w:val="7"/>
        </w:numPr>
        <w:spacing w:before="80" w:after="0"/>
        <w:rPr>
          <w:color w:val="000000"/>
        </w:rPr>
      </w:pPr>
      <w:r w:rsidRPr="0072300D">
        <w:rPr>
          <w:color w:val="000000"/>
        </w:rPr>
        <w:lastRenderedPageBreak/>
        <w:t>Draw sophisticated conclusions based on the results of the analysis, that are a logical extension of the findings</w:t>
      </w:r>
    </w:p>
    <w:p w14:paraId="22B39D4E" w14:textId="77777777" w:rsidR="00B40DF5" w:rsidRPr="0072300D" w:rsidRDefault="00B40DF5" w:rsidP="002E665D">
      <w:pPr>
        <w:numPr>
          <w:ilvl w:val="1"/>
          <w:numId w:val="7"/>
        </w:numPr>
        <w:spacing w:before="80" w:after="0"/>
        <w:rPr>
          <w:color w:val="000000"/>
        </w:rPr>
      </w:pPr>
      <w:r w:rsidRPr="0072300D">
        <w:rPr>
          <w:color w:val="000000"/>
        </w:rPr>
        <w:t>Show how the analysis and findings fit into the larger context of the literature and current professional practice</w:t>
      </w:r>
    </w:p>
    <w:p w14:paraId="5FA68E3A" w14:textId="77777777" w:rsidR="00B40DF5" w:rsidRPr="0072300D" w:rsidRDefault="00B40DF5" w:rsidP="002E665D">
      <w:pPr>
        <w:numPr>
          <w:ilvl w:val="0"/>
          <w:numId w:val="2"/>
        </w:numPr>
        <w:spacing w:before="80" w:after="120"/>
        <w:rPr>
          <w:color w:val="000000"/>
        </w:rPr>
      </w:pPr>
      <w:r w:rsidRPr="0072300D">
        <w:rPr>
          <w:b/>
          <w:color w:val="000000"/>
        </w:rPr>
        <w:t>Communicate effectively in writing and in visual terms.</w:t>
      </w:r>
      <w:r w:rsidRPr="0072300D">
        <w:rPr>
          <w:color w:val="000000"/>
        </w:rPr>
        <w:t xml:space="preserve"> In particular, students will be able to:</w:t>
      </w:r>
    </w:p>
    <w:p w14:paraId="13AB3F8F" w14:textId="77777777" w:rsidR="00B40DF5" w:rsidRPr="0072300D" w:rsidRDefault="00B40DF5" w:rsidP="002E665D">
      <w:pPr>
        <w:numPr>
          <w:ilvl w:val="1"/>
          <w:numId w:val="8"/>
        </w:numPr>
        <w:spacing w:before="80" w:after="0"/>
        <w:rPr>
          <w:color w:val="000000"/>
        </w:rPr>
      </w:pPr>
      <w:r w:rsidRPr="0072300D">
        <w:rPr>
          <w:color w:val="000000"/>
        </w:rPr>
        <w:t xml:space="preserve">Organize material logically, so that a reader </w:t>
      </w:r>
      <w:r>
        <w:rPr>
          <w:color w:val="000000"/>
        </w:rPr>
        <w:t xml:space="preserve">can </w:t>
      </w:r>
      <w:r w:rsidRPr="0072300D">
        <w:rPr>
          <w:color w:val="000000"/>
        </w:rPr>
        <w:t>easily follow the writer’s train of thought</w:t>
      </w:r>
    </w:p>
    <w:p w14:paraId="2BB2076C" w14:textId="77777777" w:rsidR="00B40DF5" w:rsidRPr="0072300D" w:rsidRDefault="00B40DF5" w:rsidP="002E665D">
      <w:pPr>
        <w:numPr>
          <w:ilvl w:val="1"/>
          <w:numId w:val="8"/>
        </w:numPr>
        <w:spacing w:before="80" w:after="0"/>
        <w:rPr>
          <w:color w:val="000000"/>
        </w:rPr>
      </w:pPr>
      <w:r w:rsidRPr="0072300D">
        <w:rPr>
          <w:color w:val="000000"/>
        </w:rPr>
        <w:t xml:space="preserve">Write </w:t>
      </w:r>
      <w:r>
        <w:rPr>
          <w:color w:val="000000"/>
        </w:rPr>
        <w:t xml:space="preserve">text that is </w:t>
      </w:r>
      <w:r w:rsidRPr="0072300D">
        <w:rPr>
          <w:color w:val="000000"/>
        </w:rPr>
        <w:t xml:space="preserve">grammatically </w:t>
      </w:r>
      <w:r>
        <w:rPr>
          <w:color w:val="000000"/>
        </w:rPr>
        <w:t xml:space="preserve">correct </w:t>
      </w:r>
      <w:r w:rsidRPr="0072300D">
        <w:rPr>
          <w:color w:val="000000"/>
        </w:rPr>
        <w:t>and free of typos</w:t>
      </w:r>
    </w:p>
    <w:p w14:paraId="67D39618" w14:textId="77777777" w:rsidR="00B40DF5" w:rsidRPr="0072300D" w:rsidRDefault="00B40DF5" w:rsidP="002E665D">
      <w:pPr>
        <w:numPr>
          <w:ilvl w:val="1"/>
          <w:numId w:val="8"/>
        </w:numPr>
        <w:spacing w:before="80" w:after="0"/>
        <w:rPr>
          <w:color w:val="000000"/>
        </w:rPr>
      </w:pPr>
      <w:r w:rsidRPr="0072300D">
        <w:rPr>
          <w:color w:val="000000"/>
        </w:rPr>
        <w:t>Create and integrate into the report tables and figures that add useful/important information for readers</w:t>
      </w:r>
    </w:p>
    <w:p w14:paraId="3B320B15" w14:textId="77777777" w:rsidR="00B40DF5" w:rsidRPr="0072300D" w:rsidRDefault="00B40DF5" w:rsidP="002E665D">
      <w:pPr>
        <w:numPr>
          <w:ilvl w:val="1"/>
          <w:numId w:val="8"/>
        </w:numPr>
        <w:spacing w:before="80" w:after="0"/>
        <w:rPr>
          <w:color w:val="000000"/>
        </w:rPr>
      </w:pPr>
      <w:r w:rsidRPr="0072300D">
        <w:rPr>
          <w:color w:val="000000"/>
        </w:rPr>
        <w:t>Design reports that are attractive and professional in appearance</w:t>
      </w:r>
    </w:p>
    <w:p w14:paraId="09E001D8" w14:textId="77777777" w:rsidR="00B40DF5" w:rsidRPr="0072300D" w:rsidRDefault="00B40DF5" w:rsidP="002E665D">
      <w:pPr>
        <w:numPr>
          <w:ilvl w:val="1"/>
          <w:numId w:val="8"/>
        </w:numPr>
        <w:spacing w:before="80" w:after="0"/>
        <w:rPr>
          <w:color w:val="000000"/>
        </w:rPr>
      </w:pPr>
      <w:r w:rsidRPr="0072300D">
        <w:rPr>
          <w:color w:val="000000"/>
        </w:rPr>
        <w:t>Include citations where appropriate, and format footnotes and bibliographies properly</w:t>
      </w:r>
    </w:p>
    <w:p w14:paraId="071D222D" w14:textId="6CEFA4AC" w:rsidR="00A64E8E" w:rsidRPr="00B40DF5" w:rsidRDefault="00B40DF5" w:rsidP="00B40DF5">
      <w:pPr>
        <w:pStyle w:val="BodyText"/>
      </w:pPr>
      <w:r w:rsidRPr="0072300D">
        <w:rPr>
          <w:color w:val="000000"/>
        </w:rPr>
        <w:t xml:space="preserve">In addition to these three requirements for the </w:t>
      </w:r>
      <w:r>
        <w:rPr>
          <w:color w:val="000000"/>
        </w:rPr>
        <w:t>Planning Report</w:t>
      </w:r>
      <w:r w:rsidRPr="0072300D">
        <w:rPr>
          <w:color w:val="000000"/>
        </w:rPr>
        <w:t xml:space="preserve">, students are encouraged to demonstrate originality and creativity in the choice of research question, methodology, </w:t>
      </w:r>
      <w:r>
        <w:rPr>
          <w:color w:val="000000"/>
          <w:lang w:val="en-US"/>
        </w:rPr>
        <w:t>and</w:t>
      </w:r>
      <w:r w:rsidRPr="0072300D">
        <w:rPr>
          <w:color w:val="000000"/>
        </w:rPr>
        <w:t xml:space="preserve"> analysis techniques.</w:t>
      </w:r>
    </w:p>
    <w:p w14:paraId="65C318A7" w14:textId="07E0CAF3" w:rsidR="00A64E8E" w:rsidRDefault="00A64E8E" w:rsidP="00A64E8E">
      <w:pPr>
        <w:pStyle w:val="Heading2"/>
        <w:rPr>
          <w:color w:val="0D0D0D" w:themeColor="text1" w:themeTint="F2"/>
          <w:lang w:val="en-US"/>
        </w:rPr>
      </w:pPr>
      <w:r w:rsidRPr="009014B2">
        <w:rPr>
          <w:color w:val="0D0D0D" w:themeColor="text1" w:themeTint="F2"/>
        </w:rPr>
        <w:t xml:space="preserve">Required Course </w:t>
      </w:r>
      <w:r w:rsidR="00622931" w:rsidRPr="009014B2">
        <w:rPr>
          <w:color w:val="0D0D0D" w:themeColor="text1" w:themeTint="F2"/>
          <w:lang w:val="en-US"/>
        </w:rPr>
        <w:t>Texts</w:t>
      </w:r>
      <w:r w:rsidR="00A87F27" w:rsidRPr="009014B2" w:rsidDel="00A87F27">
        <w:rPr>
          <w:color w:val="0D0D0D" w:themeColor="text1" w:themeTint="F2"/>
          <w:lang w:val="en-US"/>
        </w:rPr>
        <w:t xml:space="preserve"> </w:t>
      </w:r>
      <w:r w:rsidR="00F966B7">
        <w:rPr>
          <w:color w:val="0D0D0D" w:themeColor="text1" w:themeTint="F2"/>
          <w:lang w:val="en-US"/>
        </w:rPr>
        <w:t>to Purchase</w:t>
      </w:r>
    </w:p>
    <w:p w14:paraId="17F850A7" w14:textId="21F3A5A4" w:rsidR="00F966B7" w:rsidRPr="00DC3ADF" w:rsidRDefault="00F966B7" w:rsidP="00F966B7">
      <w:pPr>
        <w:widowControl w:val="0"/>
        <w:autoSpaceDE w:val="0"/>
        <w:autoSpaceDN w:val="0"/>
        <w:adjustRightInd w:val="0"/>
        <w:spacing w:before="79"/>
        <w:ind w:left="720" w:right="586" w:hanging="720"/>
        <w:rPr>
          <w:rFonts w:cs="Garamond"/>
          <w:color w:val="000000"/>
        </w:rPr>
      </w:pPr>
      <w:r w:rsidRPr="002E12B2">
        <w:rPr>
          <w:rFonts w:cs="Garamond"/>
          <w:color w:val="000000"/>
        </w:rPr>
        <w:t>Turabian,</w:t>
      </w:r>
      <w:r w:rsidRPr="002E12B2">
        <w:rPr>
          <w:rFonts w:cs="Garamond"/>
          <w:color w:val="000000"/>
          <w:spacing w:val="-10"/>
        </w:rPr>
        <w:t xml:space="preserve"> </w:t>
      </w:r>
      <w:r w:rsidRPr="002E12B2">
        <w:rPr>
          <w:rFonts w:cs="Garamond"/>
          <w:color w:val="000000"/>
        </w:rPr>
        <w:t xml:space="preserve">Kate </w:t>
      </w:r>
      <w:r w:rsidRPr="002E12B2">
        <w:rPr>
          <w:rFonts w:cs="Garamond"/>
          <w:color w:val="000000"/>
          <w:spacing w:val="1"/>
        </w:rPr>
        <w:t>L</w:t>
      </w:r>
      <w:r w:rsidRPr="002E12B2">
        <w:rPr>
          <w:rFonts w:cs="Garamond"/>
          <w:color w:val="000000"/>
        </w:rPr>
        <w:t xml:space="preserve">. </w:t>
      </w:r>
      <w:r w:rsidRPr="002E12B2">
        <w:rPr>
          <w:rFonts w:cs="Garamond"/>
          <w:i/>
          <w:iCs/>
          <w:color w:val="000000"/>
        </w:rPr>
        <w:t xml:space="preserve">A </w:t>
      </w:r>
      <w:r w:rsidRPr="002E12B2">
        <w:rPr>
          <w:rFonts w:cs="Garamond"/>
          <w:i/>
          <w:iCs/>
          <w:color w:val="000000"/>
          <w:spacing w:val="1"/>
        </w:rPr>
        <w:t>M</w:t>
      </w:r>
      <w:r w:rsidRPr="002E12B2">
        <w:rPr>
          <w:rFonts w:cs="Garamond"/>
          <w:i/>
          <w:iCs/>
          <w:color w:val="000000"/>
        </w:rPr>
        <w:t>a</w:t>
      </w:r>
      <w:r w:rsidRPr="002E12B2">
        <w:rPr>
          <w:rFonts w:cs="Garamond"/>
          <w:i/>
          <w:iCs/>
          <w:color w:val="000000"/>
          <w:spacing w:val="-1"/>
        </w:rPr>
        <w:t>n</w:t>
      </w:r>
      <w:r w:rsidRPr="002E12B2">
        <w:rPr>
          <w:rFonts w:cs="Garamond"/>
          <w:i/>
          <w:iCs/>
          <w:color w:val="000000"/>
          <w:spacing w:val="1"/>
        </w:rPr>
        <w:t>u</w:t>
      </w:r>
      <w:r w:rsidRPr="00B52EE6">
        <w:rPr>
          <w:rFonts w:cs="Garamond"/>
          <w:i/>
          <w:iCs/>
          <w:color w:val="000000"/>
        </w:rPr>
        <w:t>al for W</w:t>
      </w:r>
      <w:r w:rsidRPr="00B52EE6">
        <w:rPr>
          <w:rFonts w:cs="Garamond"/>
          <w:i/>
          <w:iCs/>
          <w:color w:val="000000"/>
          <w:spacing w:val="-1"/>
        </w:rPr>
        <w:t>r</w:t>
      </w:r>
      <w:r w:rsidRPr="00B52EE6">
        <w:rPr>
          <w:rFonts w:cs="Garamond"/>
          <w:i/>
          <w:iCs/>
          <w:color w:val="000000"/>
        </w:rPr>
        <w:t>ite</w:t>
      </w:r>
      <w:r w:rsidRPr="00B52EE6">
        <w:rPr>
          <w:rFonts w:cs="Garamond"/>
          <w:i/>
          <w:iCs/>
          <w:color w:val="000000"/>
          <w:spacing w:val="-1"/>
        </w:rPr>
        <w:t>r</w:t>
      </w:r>
      <w:r w:rsidRPr="00B52EE6">
        <w:rPr>
          <w:rFonts w:cs="Garamond"/>
          <w:i/>
          <w:iCs/>
          <w:color w:val="000000"/>
        </w:rPr>
        <w:t>s</w:t>
      </w:r>
      <w:r w:rsidRPr="00B52EE6">
        <w:rPr>
          <w:rFonts w:cs="Garamond"/>
          <w:i/>
          <w:iCs/>
          <w:color w:val="000000"/>
          <w:spacing w:val="1"/>
        </w:rPr>
        <w:t xml:space="preserve"> </w:t>
      </w:r>
      <w:r w:rsidRPr="00B52EE6">
        <w:rPr>
          <w:rFonts w:cs="Garamond"/>
          <w:i/>
          <w:iCs/>
          <w:color w:val="000000"/>
        </w:rPr>
        <w:t>of Resea</w:t>
      </w:r>
      <w:r w:rsidRPr="00B52EE6">
        <w:rPr>
          <w:rFonts w:cs="Garamond"/>
          <w:i/>
          <w:iCs/>
          <w:color w:val="000000"/>
          <w:spacing w:val="-1"/>
        </w:rPr>
        <w:t>r</w:t>
      </w:r>
      <w:r w:rsidRPr="00B52EE6">
        <w:rPr>
          <w:rFonts w:cs="Garamond"/>
          <w:i/>
          <w:iCs/>
          <w:color w:val="000000"/>
          <w:spacing w:val="1"/>
        </w:rPr>
        <w:t>c</w:t>
      </w:r>
      <w:r w:rsidRPr="00B52EE6">
        <w:rPr>
          <w:rFonts w:cs="Garamond"/>
          <w:i/>
          <w:iCs/>
          <w:color w:val="000000"/>
        </w:rPr>
        <w:t>h P</w:t>
      </w:r>
      <w:r w:rsidRPr="00B52EE6">
        <w:rPr>
          <w:rFonts w:cs="Garamond"/>
          <w:i/>
          <w:iCs/>
          <w:color w:val="000000"/>
          <w:spacing w:val="1"/>
        </w:rPr>
        <w:t>a</w:t>
      </w:r>
      <w:r w:rsidRPr="00B52EE6">
        <w:rPr>
          <w:rFonts w:cs="Garamond"/>
          <w:i/>
          <w:iCs/>
          <w:color w:val="000000"/>
        </w:rPr>
        <w:t>pe</w:t>
      </w:r>
      <w:r w:rsidRPr="00B52EE6">
        <w:rPr>
          <w:rFonts w:cs="Garamond"/>
          <w:i/>
          <w:iCs/>
          <w:color w:val="000000"/>
          <w:spacing w:val="-1"/>
        </w:rPr>
        <w:t>r</w:t>
      </w:r>
      <w:r w:rsidRPr="00B52EE6">
        <w:rPr>
          <w:rFonts w:cs="Garamond"/>
          <w:i/>
          <w:iCs/>
          <w:color w:val="000000"/>
        </w:rPr>
        <w:t>s, Th</w:t>
      </w:r>
      <w:r w:rsidRPr="00B52EE6">
        <w:rPr>
          <w:rFonts w:cs="Garamond"/>
          <w:i/>
          <w:iCs/>
          <w:color w:val="000000"/>
          <w:spacing w:val="1"/>
        </w:rPr>
        <w:t>e</w:t>
      </w:r>
      <w:r w:rsidRPr="00B52EE6">
        <w:rPr>
          <w:rFonts w:cs="Garamond"/>
          <w:i/>
          <w:iCs/>
          <w:color w:val="000000"/>
        </w:rPr>
        <w:t xml:space="preserve">ses, </w:t>
      </w:r>
      <w:r w:rsidRPr="00B52EE6">
        <w:rPr>
          <w:rFonts w:cs="Garamond"/>
          <w:i/>
          <w:iCs/>
          <w:color w:val="000000"/>
          <w:spacing w:val="1"/>
        </w:rPr>
        <w:t>a</w:t>
      </w:r>
      <w:r w:rsidRPr="00B52EE6">
        <w:rPr>
          <w:rFonts w:cs="Garamond"/>
          <w:i/>
          <w:iCs/>
          <w:color w:val="000000"/>
          <w:spacing w:val="-1"/>
        </w:rPr>
        <w:t>n</w:t>
      </w:r>
      <w:r w:rsidRPr="00B52EE6">
        <w:rPr>
          <w:rFonts w:cs="Garamond"/>
          <w:i/>
          <w:iCs/>
          <w:color w:val="000000"/>
        </w:rPr>
        <w:t>d Diss</w:t>
      </w:r>
      <w:r w:rsidRPr="00B52EE6">
        <w:rPr>
          <w:rFonts w:cs="Garamond"/>
          <w:i/>
          <w:iCs/>
          <w:color w:val="000000"/>
          <w:spacing w:val="1"/>
        </w:rPr>
        <w:t>e</w:t>
      </w:r>
      <w:r w:rsidRPr="00B52EE6">
        <w:rPr>
          <w:rFonts w:cs="Garamond"/>
          <w:i/>
          <w:iCs/>
          <w:color w:val="000000"/>
          <w:spacing w:val="-1"/>
        </w:rPr>
        <w:t>r</w:t>
      </w:r>
      <w:r w:rsidRPr="00B52EE6">
        <w:rPr>
          <w:rFonts w:cs="Garamond"/>
          <w:i/>
          <w:iCs/>
          <w:color w:val="000000"/>
        </w:rPr>
        <w:t>tatio</w:t>
      </w:r>
      <w:r w:rsidRPr="00B52EE6">
        <w:rPr>
          <w:rFonts w:cs="Garamond"/>
          <w:i/>
          <w:iCs/>
          <w:color w:val="000000"/>
          <w:spacing w:val="-1"/>
        </w:rPr>
        <w:t>n</w:t>
      </w:r>
      <w:r w:rsidRPr="00B52EE6">
        <w:rPr>
          <w:rFonts w:cs="Garamond"/>
          <w:i/>
          <w:iCs/>
          <w:color w:val="000000"/>
        </w:rPr>
        <w:t xml:space="preserve">s. </w:t>
      </w:r>
      <w:r w:rsidR="003B72A8">
        <w:rPr>
          <w:rFonts w:cs="Garamond"/>
          <w:color w:val="000000"/>
        </w:rPr>
        <w:t>9</w:t>
      </w:r>
      <w:r w:rsidRPr="00B52EE6">
        <w:rPr>
          <w:rFonts w:cs="Garamond"/>
          <w:color w:val="000000"/>
        </w:rPr>
        <w:t xml:space="preserve">th ed. </w:t>
      </w:r>
      <w:r w:rsidRPr="00B52EE6">
        <w:rPr>
          <w:rFonts w:cs="Garamond"/>
          <w:color w:val="000000"/>
          <w:spacing w:val="1"/>
        </w:rPr>
        <w:t>C</w:t>
      </w:r>
      <w:r w:rsidRPr="00B52EE6">
        <w:rPr>
          <w:rFonts w:cs="Garamond"/>
          <w:color w:val="000000"/>
        </w:rPr>
        <w:t>hica</w:t>
      </w:r>
      <w:r w:rsidRPr="00B52EE6">
        <w:rPr>
          <w:rFonts w:cs="Garamond"/>
          <w:color w:val="000000"/>
          <w:spacing w:val="1"/>
        </w:rPr>
        <w:t>g</w:t>
      </w:r>
      <w:r w:rsidRPr="00B52EE6">
        <w:rPr>
          <w:rFonts w:cs="Garamond"/>
          <w:color w:val="000000"/>
        </w:rPr>
        <w:t>o: University of</w:t>
      </w:r>
      <w:r w:rsidRPr="00B52EE6">
        <w:rPr>
          <w:rFonts w:cs="Garamond"/>
          <w:color w:val="000000"/>
          <w:spacing w:val="-1"/>
        </w:rPr>
        <w:t xml:space="preserve"> </w:t>
      </w:r>
      <w:r w:rsidRPr="00B52EE6">
        <w:rPr>
          <w:rFonts w:cs="Garamond"/>
          <w:color w:val="000000"/>
        </w:rPr>
        <w:t>Chica</w:t>
      </w:r>
      <w:r w:rsidRPr="00B52EE6">
        <w:rPr>
          <w:rFonts w:cs="Garamond"/>
          <w:color w:val="000000"/>
          <w:spacing w:val="1"/>
        </w:rPr>
        <w:t>g</w:t>
      </w:r>
      <w:r w:rsidRPr="00B52EE6">
        <w:rPr>
          <w:rFonts w:cs="Garamond"/>
          <w:color w:val="000000"/>
        </w:rPr>
        <w:t xml:space="preserve">o </w:t>
      </w:r>
      <w:r w:rsidRPr="00B52EE6">
        <w:rPr>
          <w:rFonts w:cs="Garamond"/>
          <w:color w:val="000000"/>
          <w:spacing w:val="1"/>
        </w:rPr>
        <w:t>P</w:t>
      </w:r>
      <w:r w:rsidRPr="00B52EE6">
        <w:rPr>
          <w:rFonts w:cs="Garamond"/>
          <w:color w:val="000000"/>
        </w:rPr>
        <w:t>ress, 20</w:t>
      </w:r>
      <w:r>
        <w:rPr>
          <w:rFonts w:cs="Garamond"/>
          <w:color w:val="000000"/>
        </w:rPr>
        <w:t>1</w:t>
      </w:r>
      <w:r w:rsidR="003B72A8">
        <w:rPr>
          <w:rFonts w:cs="Garamond"/>
          <w:color w:val="000000"/>
        </w:rPr>
        <w:t>8</w:t>
      </w:r>
      <w:r w:rsidRPr="00B52EE6">
        <w:rPr>
          <w:rFonts w:cs="Garamond"/>
          <w:color w:val="000000"/>
        </w:rPr>
        <w:t>.</w:t>
      </w:r>
      <w:r>
        <w:rPr>
          <w:rFonts w:cs="Garamond"/>
          <w:color w:val="000000"/>
        </w:rPr>
        <w:t xml:space="preserve"> (ISBN-13: </w:t>
      </w:r>
      <w:r w:rsidR="003B72A8" w:rsidRPr="003B72A8">
        <w:rPr>
          <w:rFonts w:cs="Garamond"/>
          <w:color w:val="000000"/>
        </w:rPr>
        <w:t>978-0226494425</w:t>
      </w:r>
      <w:r w:rsidR="003B72A8">
        <w:rPr>
          <w:rFonts w:cs="Garamond"/>
          <w:color w:val="000000"/>
        </w:rPr>
        <w:t>)</w:t>
      </w:r>
      <w:r>
        <w:rPr>
          <w:rFonts w:cs="Garamond"/>
          <w:color w:val="000000"/>
        </w:rPr>
        <w:t>.</w:t>
      </w:r>
      <w:r w:rsidR="0092169D">
        <w:rPr>
          <w:rFonts w:cs="Garamond"/>
          <w:color w:val="000000"/>
        </w:rPr>
        <w:t xml:space="preserve"> </w:t>
      </w:r>
      <w:r w:rsidR="00D953BD">
        <w:rPr>
          <w:rFonts w:cs="Garamond"/>
          <w:color w:val="000000"/>
        </w:rPr>
        <w:t>Note</w:t>
      </w:r>
      <w:r w:rsidR="003B72A8">
        <w:rPr>
          <w:rFonts w:cs="Garamond"/>
          <w:color w:val="000000"/>
        </w:rPr>
        <w:t>: although we encourage students to use the latest (9</w:t>
      </w:r>
      <w:r w:rsidR="003B72A8" w:rsidRPr="003B72A8">
        <w:rPr>
          <w:rFonts w:cs="Garamond"/>
          <w:color w:val="000000"/>
          <w:vertAlign w:val="superscript"/>
        </w:rPr>
        <w:t>th</w:t>
      </w:r>
      <w:r w:rsidR="003B72A8">
        <w:rPr>
          <w:rFonts w:cs="Garamond"/>
          <w:color w:val="000000"/>
        </w:rPr>
        <w:t>) edition of Turabian, if you have the 8</w:t>
      </w:r>
      <w:r w:rsidR="003B72A8" w:rsidRPr="003B72A8">
        <w:rPr>
          <w:rFonts w:cs="Garamond"/>
          <w:color w:val="000000"/>
          <w:vertAlign w:val="superscript"/>
        </w:rPr>
        <w:t>th</w:t>
      </w:r>
      <w:r w:rsidR="003B72A8">
        <w:rPr>
          <w:rFonts w:cs="Garamond"/>
          <w:color w:val="000000"/>
        </w:rPr>
        <w:t xml:space="preserve"> edition, that is fine to use as well.</w:t>
      </w:r>
    </w:p>
    <w:p w14:paraId="1746FB89" w14:textId="100F19F4" w:rsidR="00F966B7" w:rsidRPr="00F966B7" w:rsidRDefault="00F966B7" w:rsidP="00F966B7">
      <w:r w:rsidRPr="002E12B2">
        <w:rPr>
          <w:rFonts w:cs="Garamond"/>
          <w:color w:val="000000"/>
        </w:rPr>
        <w:t>Other</w:t>
      </w:r>
      <w:r w:rsidRPr="00B52EE6">
        <w:rPr>
          <w:rFonts w:cs="Garamond"/>
          <w:color w:val="000000"/>
          <w:spacing w:val="-10"/>
        </w:rPr>
        <w:t xml:space="preserve"> </w:t>
      </w:r>
      <w:r w:rsidRPr="00B52EE6">
        <w:rPr>
          <w:rFonts w:cs="Garamond"/>
          <w:color w:val="000000"/>
        </w:rPr>
        <w:t>readi</w:t>
      </w:r>
      <w:r w:rsidRPr="00B52EE6">
        <w:rPr>
          <w:rFonts w:cs="Garamond"/>
          <w:color w:val="000000"/>
          <w:spacing w:val="1"/>
        </w:rPr>
        <w:t>ng</w:t>
      </w:r>
      <w:r w:rsidRPr="00B52EE6">
        <w:rPr>
          <w:rFonts w:cs="Garamond"/>
          <w:color w:val="000000"/>
        </w:rPr>
        <w:t xml:space="preserve">s </w:t>
      </w:r>
      <w:r w:rsidR="008B4296">
        <w:rPr>
          <w:rFonts w:cs="Garamond"/>
          <w:color w:val="000000"/>
        </w:rPr>
        <w:t>may</w:t>
      </w:r>
      <w:r w:rsidR="008B4296" w:rsidRPr="00B52EE6">
        <w:rPr>
          <w:rFonts w:cs="Garamond"/>
          <w:color w:val="000000"/>
        </w:rPr>
        <w:t xml:space="preserve"> </w:t>
      </w:r>
      <w:r w:rsidRPr="00B52EE6">
        <w:rPr>
          <w:rFonts w:cs="Garamond"/>
          <w:color w:val="000000"/>
        </w:rPr>
        <w:t xml:space="preserve">be </w:t>
      </w:r>
      <w:r w:rsidR="0092169D">
        <w:rPr>
          <w:rFonts w:cs="Garamond"/>
          <w:color w:val="000000"/>
        </w:rPr>
        <w:t>emailed to students</w:t>
      </w:r>
      <w:r w:rsidR="008B4296">
        <w:rPr>
          <w:rFonts w:cs="Garamond"/>
          <w:color w:val="000000"/>
        </w:rPr>
        <w:t xml:space="preserve"> and/or posted to the Canvas course site</w:t>
      </w:r>
      <w:r w:rsidR="0092169D">
        <w:rPr>
          <w:rFonts w:cs="Garamond"/>
          <w:color w:val="000000"/>
        </w:rPr>
        <w:t xml:space="preserve"> and/or </w:t>
      </w:r>
      <w:r w:rsidRPr="00B52EE6">
        <w:rPr>
          <w:rFonts w:cs="Garamond"/>
          <w:color w:val="000000"/>
        </w:rPr>
        <w:t>determined in consultation</w:t>
      </w:r>
      <w:r w:rsidRPr="00B52EE6">
        <w:rPr>
          <w:rFonts w:cs="Garamond"/>
          <w:color w:val="000000"/>
          <w:spacing w:val="1"/>
        </w:rPr>
        <w:t xml:space="preserve"> </w:t>
      </w:r>
      <w:r w:rsidRPr="00B52EE6">
        <w:rPr>
          <w:rFonts w:cs="Garamond"/>
          <w:color w:val="000000"/>
        </w:rPr>
        <w:t>with the stu</w:t>
      </w:r>
      <w:r w:rsidRPr="00B52EE6">
        <w:rPr>
          <w:rFonts w:cs="Garamond"/>
          <w:color w:val="000000"/>
          <w:spacing w:val="1"/>
        </w:rPr>
        <w:t>d</w:t>
      </w:r>
      <w:r w:rsidRPr="00B52EE6">
        <w:rPr>
          <w:rFonts w:cs="Garamond"/>
          <w:color w:val="000000"/>
        </w:rPr>
        <w:t>ent’s adviser.</w:t>
      </w:r>
    </w:p>
    <w:p w14:paraId="7098D9C6" w14:textId="1ABD8F83" w:rsidR="00A64E8E" w:rsidRPr="009014B2" w:rsidRDefault="00A64E8E" w:rsidP="00A64E8E">
      <w:pPr>
        <w:pStyle w:val="Heading2"/>
        <w:rPr>
          <w:color w:val="0D0D0D" w:themeColor="text1" w:themeTint="F2"/>
          <w:lang w:val="en-US"/>
        </w:rPr>
      </w:pPr>
      <w:r w:rsidRPr="009014B2">
        <w:rPr>
          <w:color w:val="0D0D0D" w:themeColor="text1" w:themeTint="F2"/>
        </w:rPr>
        <w:t xml:space="preserve">Course </w:t>
      </w:r>
      <w:r w:rsidR="001E13FF">
        <w:rPr>
          <w:color w:val="0D0D0D" w:themeColor="text1" w:themeTint="F2"/>
        </w:rPr>
        <w:t>Requirements and Assignments</w:t>
      </w:r>
    </w:p>
    <w:p w14:paraId="1771B72C" w14:textId="350A5177" w:rsidR="00F966B7" w:rsidRDefault="00F966B7" w:rsidP="00F966B7">
      <w:pPr>
        <w:widowControl w:val="0"/>
        <w:autoSpaceDE w:val="0"/>
        <w:autoSpaceDN w:val="0"/>
        <w:adjustRightInd w:val="0"/>
        <w:spacing w:before="79"/>
        <w:rPr>
          <w:rFonts w:cs="Garamond"/>
          <w:color w:val="000000"/>
        </w:rPr>
      </w:pPr>
      <w:r>
        <w:rPr>
          <w:rFonts w:cs="Garamond"/>
          <w:color w:val="000000"/>
        </w:rPr>
        <w:t>In</w:t>
      </w:r>
      <w:r>
        <w:rPr>
          <w:rFonts w:cs="Garamond"/>
          <w:color w:val="000000"/>
          <w:spacing w:val="-10"/>
        </w:rPr>
        <w:t xml:space="preserve"> </w:t>
      </w:r>
      <w:r>
        <w:rPr>
          <w:rFonts w:cs="Garamond"/>
          <w:color w:val="000000"/>
        </w:rPr>
        <w:t>URBP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  <w:spacing w:val="-1"/>
        </w:rPr>
        <w:t>29</w:t>
      </w:r>
      <w:r>
        <w:rPr>
          <w:rFonts w:cs="Garamond"/>
          <w:color w:val="000000"/>
        </w:rPr>
        <w:t>8</w:t>
      </w:r>
      <w:r>
        <w:rPr>
          <w:rFonts w:cs="Garamond"/>
          <w:color w:val="000000"/>
          <w:spacing w:val="-1"/>
        </w:rPr>
        <w:t>A</w:t>
      </w:r>
      <w:r>
        <w:rPr>
          <w:rFonts w:cs="Garamond"/>
          <w:color w:val="000000"/>
        </w:rPr>
        <w:t>, students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be</w:t>
      </w:r>
      <w:r>
        <w:rPr>
          <w:rFonts w:cs="Garamond"/>
          <w:color w:val="000000"/>
          <w:spacing w:val="1"/>
        </w:rPr>
        <w:t>g</w:t>
      </w:r>
      <w:r>
        <w:rPr>
          <w:rFonts w:cs="Garamond"/>
          <w:color w:val="000000"/>
        </w:rPr>
        <w:t xml:space="preserve">in the report writing process by </w:t>
      </w:r>
      <w:r w:rsidR="008A4F72">
        <w:rPr>
          <w:rFonts w:cs="Garamond"/>
          <w:color w:val="000000"/>
        </w:rPr>
        <w:t>finalizing</w:t>
      </w:r>
      <w:r>
        <w:rPr>
          <w:rFonts w:cs="Garamond"/>
          <w:color w:val="000000"/>
        </w:rPr>
        <w:t xml:space="preserve"> a research proposal;</w:t>
      </w:r>
      <w:r w:rsidR="00634D0C">
        <w:rPr>
          <w:rFonts w:cs="Garamond"/>
          <w:color w:val="000000"/>
        </w:rPr>
        <w:t xml:space="preserve"> developing their research design and</w:t>
      </w:r>
      <w:r>
        <w:rPr>
          <w:rFonts w:cs="Garamond"/>
          <w:color w:val="000000"/>
        </w:rPr>
        <w:t xml:space="preserve"> reviewing relevant literature on the</w:t>
      </w:r>
      <w:r>
        <w:rPr>
          <w:rFonts w:cs="Garamond"/>
          <w:color w:val="000000"/>
          <w:spacing w:val="1"/>
        </w:rPr>
        <w:t>i</w:t>
      </w:r>
      <w:r>
        <w:rPr>
          <w:rFonts w:cs="Garamond"/>
          <w:color w:val="000000"/>
        </w:rPr>
        <w:t>r Planning Report topic</w:t>
      </w:r>
      <w:r w:rsidR="00E56018">
        <w:rPr>
          <w:rFonts w:cs="Garamond"/>
          <w:color w:val="000000"/>
        </w:rPr>
        <w:t>;</w:t>
      </w:r>
      <w:r>
        <w:rPr>
          <w:rFonts w:cs="Garamond"/>
          <w:color w:val="000000"/>
        </w:rPr>
        <w:t xml:space="preserve"> </w:t>
      </w:r>
      <w:r>
        <w:rPr>
          <w:rFonts w:cs="Garamond"/>
          <w:color w:val="000000"/>
          <w:spacing w:val="1"/>
        </w:rPr>
        <w:t>c</w:t>
      </w:r>
      <w:r>
        <w:rPr>
          <w:rFonts w:cs="Garamond"/>
          <w:color w:val="000000"/>
        </w:rPr>
        <w:t>ompleting an Institutional Review Bo</w:t>
      </w:r>
      <w:r>
        <w:rPr>
          <w:rFonts w:cs="Garamond"/>
          <w:color w:val="000000"/>
          <w:spacing w:val="1"/>
        </w:rPr>
        <w:t>a</w:t>
      </w:r>
      <w:r>
        <w:rPr>
          <w:rFonts w:cs="Garamond"/>
          <w:color w:val="000000"/>
        </w:rPr>
        <w:t>rd (IRB) Exclusion Worksheet and (if applicable) an IRB proposal requesting permission to work with hum</w:t>
      </w:r>
      <w:r>
        <w:rPr>
          <w:rFonts w:cs="Garamond"/>
          <w:color w:val="000000"/>
          <w:spacing w:val="1"/>
        </w:rPr>
        <w:t>a</w:t>
      </w:r>
      <w:r>
        <w:rPr>
          <w:rFonts w:cs="Garamond"/>
          <w:color w:val="000000"/>
        </w:rPr>
        <w:t xml:space="preserve">n subjects; </w:t>
      </w:r>
      <w:r>
        <w:rPr>
          <w:rFonts w:cs="Garamond"/>
          <w:color w:val="000000"/>
          <w:spacing w:val="1"/>
        </w:rPr>
        <w:t>a</w:t>
      </w:r>
      <w:r>
        <w:rPr>
          <w:rFonts w:cs="Garamond"/>
          <w:color w:val="000000"/>
        </w:rPr>
        <w:t>nd dra</w:t>
      </w:r>
      <w:r>
        <w:rPr>
          <w:rFonts w:cs="Garamond"/>
          <w:color w:val="000000"/>
          <w:spacing w:val="1"/>
        </w:rPr>
        <w:t>f</w:t>
      </w:r>
      <w:r>
        <w:rPr>
          <w:rFonts w:cs="Garamond"/>
          <w:color w:val="000000"/>
        </w:rPr>
        <w:t xml:space="preserve">ting </w:t>
      </w:r>
      <w:r>
        <w:rPr>
          <w:rFonts w:cs="Garamond"/>
          <w:color w:val="000000"/>
          <w:spacing w:val="-1"/>
        </w:rPr>
        <w:t>p</w:t>
      </w:r>
      <w:r>
        <w:rPr>
          <w:rFonts w:cs="Garamond"/>
          <w:color w:val="000000"/>
        </w:rPr>
        <w:t xml:space="preserve">arts of the </w:t>
      </w:r>
      <w:r>
        <w:rPr>
          <w:rFonts w:cs="Garamond"/>
          <w:color w:val="000000"/>
          <w:spacing w:val="1"/>
        </w:rPr>
        <w:t>f</w:t>
      </w:r>
      <w:r>
        <w:rPr>
          <w:rFonts w:cs="Garamond"/>
          <w:color w:val="000000"/>
        </w:rPr>
        <w:t>inal Planning Report.  By co</w:t>
      </w:r>
      <w:r>
        <w:rPr>
          <w:rFonts w:cs="Garamond"/>
          <w:color w:val="000000"/>
          <w:spacing w:val="1"/>
        </w:rPr>
        <w:t>m</w:t>
      </w:r>
      <w:r>
        <w:rPr>
          <w:rFonts w:cs="Garamond"/>
          <w:color w:val="000000"/>
        </w:rPr>
        <w:t>pleting these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steps, stud</w:t>
      </w:r>
      <w:r>
        <w:rPr>
          <w:rFonts w:cs="Garamond"/>
          <w:color w:val="000000"/>
          <w:spacing w:val="1"/>
        </w:rPr>
        <w:t>e</w:t>
      </w:r>
      <w:r>
        <w:rPr>
          <w:rFonts w:cs="Garamond"/>
          <w:color w:val="000000"/>
        </w:rPr>
        <w:t xml:space="preserve">nts position </w:t>
      </w:r>
      <w:r>
        <w:rPr>
          <w:rFonts w:cs="Garamond"/>
          <w:color w:val="000000"/>
          <w:spacing w:val="1"/>
        </w:rPr>
        <w:t>t</w:t>
      </w:r>
      <w:r>
        <w:rPr>
          <w:rFonts w:cs="Garamond"/>
          <w:color w:val="000000"/>
        </w:rPr>
        <w:t>hemselves to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success</w:t>
      </w:r>
      <w:r>
        <w:rPr>
          <w:rFonts w:cs="Garamond"/>
          <w:color w:val="000000"/>
          <w:spacing w:val="1"/>
        </w:rPr>
        <w:t>f</w:t>
      </w:r>
      <w:r>
        <w:rPr>
          <w:rFonts w:cs="Garamond"/>
          <w:color w:val="000000"/>
        </w:rPr>
        <w:t>ully complete the Planning Report in URBP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298</w:t>
      </w:r>
      <w:r>
        <w:rPr>
          <w:rFonts w:cs="Garamond"/>
          <w:color w:val="000000"/>
          <w:spacing w:val="-1"/>
        </w:rPr>
        <w:t>B</w:t>
      </w:r>
      <w:r>
        <w:rPr>
          <w:rFonts w:cs="Garamond"/>
          <w:color w:val="000000"/>
        </w:rPr>
        <w:t>.</w:t>
      </w:r>
    </w:p>
    <w:p w14:paraId="008CC797" w14:textId="0A5EFB91" w:rsidR="00F966B7" w:rsidRDefault="00F966B7" w:rsidP="00F966B7">
      <w:pPr>
        <w:widowControl w:val="0"/>
        <w:autoSpaceDE w:val="0"/>
        <w:autoSpaceDN w:val="0"/>
        <w:adjustRightInd w:val="0"/>
        <w:spacing w:before="79"/>
        <w:rPr>
          <w:rFonts w:cs="Garamond"/>
          <w:color w:val="000000"/>
        </w:rPr>
      </w:pPr>
      <w:r>
        <w:rPr>
          <w:rFonts w:cs="Garamond"/>
          <w:color w:val="000000"/>
        </w:rPr>
        <w:t>To</w:t>
      </w:r>
      <w:r>
        <w:rPr>
          <w:rFonts w:cs="Garamond"/>
          <w:color w:val="000000"/>
          <w:spacing w:val="-10"/>
        </w:rPr>
        <w:t xml:space="preserve"> </w:t>
      </w:r>
      <w:r>
        <w:rPr>
          <w:rFonts w:cs="Garamond"/>
          <w:color w:val="000000"/>
        </w:rPr>
        <w:t>complete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URBP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2</w:t>
      </w:r>
      <w:r>
        <w:rPr>
          <w:rFonts w:cs="Garamond"/>
          <w:color w:val="000000"/>
          <w:spacing w:val="-1"/>
        </w:rPr>
        <w:t>9</w:t>
      </w:r>
      <w:r>
        <w:rPr>
          <w:rFonts w:cs="Garamond"/>
          <w:color w:val="000000"/>
        </w:rPr>
        <w:t xml:space="preserve">8A and receive </w:t>
      </w:r>
      <w:r>
        <w:rPr>
          <w:rFonts w:cs="Garamond"/>
          <w:color w:val="000000"/>
          <w:spacing w:val="1"/>
        </w:rPr>
        <w:t>c</w:t>
      </w:r>
      <w:r>
        <w:rPr>
          <w:rFonts w:cs="Garamond"/>
          <w:color w:val="000000"/>
        </w:rPr>
        <w:t xml:space="preserve">redit </w:t>
      </w:r>
      <w:r>
        <w:rPr>
          <w:rFonts w:cs="Garamond"/>
          <w:color w:val="000000"/>
          <w:spacing w:val="1"/>
        </w:rPr>
        <w:t>f</w:t>
      </w:r>
      <w:r>
        <w:rPr>
          <w:rFonts w:cs="Garamond"/>
          <w:color w:val="000000"/>
        </w:rPr>
        <w:t>or the course, students must complete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t</w:t>
      </w:r>
      <w:r>
        <w:rPr>
          <w:rFonts w:cs="Garamond"/>
          <w:color w:val="000000"/>
          <w:spacing w:val="1"/>
        </w:rPr>
        <w:t>h</w:t>
      </w:r>
      <w:r>
        <w:rPr>
          <w:rFonts w:cs="Garamond"/>
          <w:color w:val="000000"/>
        </w:rPr>
        <w:t>e assi</w:t>
      </w:r>
      <w:r>
        <w:rPr>
          <w:rFonts w:cs="Garamond"/>
          <w:color w:val="000000"/>
          <w:spacing w:val="1"/>
        </w:rPr>
        <w:t>g</w:t>
      </w:r>
      <w:r>
        <w:rPr>
          <w:rFonts w:cs="Garamond"/>
          <w:color w:val="000000"/>
        </w:rPr>
        <w:t>nmen</w:t>
      </w:r>
      <w:r>
        <w:rPr>
          <w:rFonts w:cs="Garamond"/>
          <w:color w:val="000000"/>
          <w:spacing w:val="1"/>
        </w:rPr>
        <w:t>t</w:t>
      </w:r>
      <w:r>
        <w:rPr>
          <w:rFonts w:cs="Garamond"/>
          <w:color w:val="000000"/>
        </w:rPr>
        <w:t>s listed in the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table below,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and read all assi</w:t>
      </w:r>
      <w:r>
        <w:rPr>
          <w:rFonts w:cs="Garamond"/>
          <w:color w:val="000000"/>
          <w:spacing w:val="1"/>
        </w:rPr>
        <w:t>g</w:t>
      </w:r>
      <w:r>
        <w:rPr>
          <w:rFonts w:cs="Garamond"/>
          <w:color w:val="000000"/>
        </w:rPr>
        <w:t>ned materials.</w:t>
      </w:r>
    </w:p>
    <w:p w14:paraId="2D5692A2" w14:textId="1CA93168" w:rsidR="00634D0C" w:rsidRDefault="00F966B7" w:rsidP="004946D6">
      <w:pPr>
        <w:rPr>
          <w:rFonts w:cs="Garamond"/>
          <w:color w:val="000000"/>
        </w:rPr>
      </w:pPr>
      <w:r>
        <w:rPr>
          <w:rFonts w:cs="Garamond"/>
          <w:b/>
          <w:bCs/>
          <w:color w:val="000000"/>
          <w:spacing w:val="-1"/>
        </w:rPr>
        <w:t>C</w:t>
      </w:r>
      <w:r>
        <w:rPr>
          <w:rFonts w:cs="Garamond"/>
          <w:b/>
          <w:bCs/>
          <w:color w:val="000000"/>
        </w:rPr>
        <w:t>lass mee</w:t>
      </w:r>
      <w:r>
        <w:rPr>
          <w:rFonts w:cs="Garamond"/>
          <w:b/>
          <w:bCs/>
          <w:color w:val="000000"/>
          <w:spacing w:val="1"/>
        </w:rPr>
        <w:t>t</w:t>
      </w:r>
      <w:r>
        <w:rPr>
          <w:rFonts w:cs="Garamond"/>
          <w:b/>
          <w:bCs/>
          <w:color w:val="000000"/>
        </w:rPr>
        <w:t>i</w:t>
      </w:r>
      <w:r>
        <w:rPr>
          <w:rFonts w:cs="Garamond"/>
          <w:b/>
          <w:bCs/>
          <w:color w:val="000000"/>
          <w:spacing w:val="-1"/>
        </w:rPr>
        <w:t>n</w:t>
      </w:r>
      <w:r>
        <w:rPr>
          <w:rFonts w:cs="Garamond"/>
          <w:b/>
          <w:bCs/>
          <w:color w:val="000000"/>
        </w:rPr>
        <w:t xml:space="preserve">gs: </w:t>
      </w:r>
      <w:r w:rsidR="004946D6" w:rsidRPr="004946D6">
        <w:rPr>
          <w:rFonts w:cs="Garamond"/>
          <w:color w:val="000000"/>
        </w:rPr>
        <w:t>This will be an ‘asynchronous’ course with no scheduled class meetings. Students will complete course assignments and meet deadlines as listed on the course Canvas page and in this syllabus.</w:t>
      </w:r>
      <w:r w:rsidR="004946D6">
        <w:rPr>
          <w:rFonts w:cs="Garamond"/>
          <w:color w:val="000000"/>
        </w:rPr>
        <w:t xml:space="preserve"> </w:t>
      </w:r>
      <w:r w:rsidR="00DA1784">
        <w:rPr>
          <w:rFonts w:cs="Garamond"/>
          <w:color w:val="000000"/>
        </w:rPr>
        <w:t xml:space="preserve">Students must take it upon themselves to submit assignments and be in regular communication with their assigned advisor </w:t>
      </w:r>
      <w:r w:rsidR="004946D6" w:rsidRPr="004946D6">
        <w:rPr>
          <w:rFonts w:cs="Garamond"/>
          <w:color w:val="000000"/>
        </w:rPr>
        <w:t>throughout the semester via phone, email, and Zoom</w:t>
      </w:r>
      <w:r w:rsidR="00DA1784">
        <w:rPr>
          <w:rFonts w:cs="Garamond"/>
          <w:color w:val="000000"/>
        </w:rPr>
        <w:t>.</w:t>
      </w:r>
    </w:p>
    <w:p w14:paraId="21D93701" w14:textId="42F1D500" w:rsidR="003E3260" w:rsidRDefault="003E3260">
      <w:pPr>
        <w:spacing w:after="0"/>
        <w:rPr>
          <w:rFonts w:cs="Garamond"/>
          <w:color w:val="000000"/>
        </w:rPr>
      </w:pPr>
      <w:r>
        <w:rPr>
          <w:rFonts w:cs="Garamond"/>
          <w:color w:val="000000"/>
        </w:rPr>
        <w:br w:type="page"/>
      </w:r>
    </w:p>
    <w:p w14:paraId="090BB1E3" w14:textId="292186A0" w:rsidR="00F966B7" w:rsidRPr="009073AF" w:rsidRDefault="00F966B7" w:rsidP="00F966B7">
      <w:pPr>
        <w:pStyle w:val="BodyText"/>
      </w:pPr>
      <w:r>
        <w:rPr>
          <w:rFonts w:cs="Garamond"/>
          <w:b/>
          <w:bCs/>
          <w:color w:val="000000"/>
        </w:rPr>
        <w:lastRenderedPageBreak/>
        <w:t>Overview</w:t>
      </w:r>
      <w:r>
        <w:rPr>
          <w:rFonts w:cs="Garamond"/>
          <w:b/>
          <w:bCs/>
          <w:color w:val="000000"/>
          <w:spacing w:val="-10"/>
        </w:rPr>
        <w:t xml:space="preserve"> </w:t>
      </w:r>
      <w:r>
        <w:rPr>
          <w:rFonts w:cs="Garamond"/>
          <w:b/>
          <w:bCs/>
          <w:color w:val="000000"/>
        </w:rPr>
        <w:t>of assig</w:t>
      </w:r>
      <w:r>
        <w:rPr>
          <w:rFonts w:cs="Garamond"/>
          <w:b/>
          <w:bCs/>
          <w:color w:val="000000"/>
          <w:spacing w:val="-1"/>
        </w:rPr>
        <w:t>n</w:t>
      </w:r>
      <w:r>
        <w:rPr>
          <w:rFonts w:cs="Garamond"/>
          <w:b/>
          <w:bCs/>
          <w:color w:val="000000"/>
        </w:rPr>
        <w:t>me</w:t>
      </w:r>
      <w:r>
        <w:rPr>
          <w:rFonts w:cs="Garamond"/>
          <w:b/>
          <w:bCs/>
          <w:color w:val="000000"/>
          <w:spacing w:val="-1"/>
        </w:rPr>
        <w:t>n</w:t>
      </w:r>
      <w:r>
        <w:rPr>
          <w:rFonts w:cs="Garamond"/>
          <w:b/>
          <w:bCs/>
          <w:color w:val="000000"/>
          <w:spacing w:val="2"/>
        </w:rPr>
        <w:t>t</w:t>
      </w:r>
      <w:r>
        <w:rPr>
          <w:rFonts w:cs="Garamond"/>
          <w:b/>
          <w:bCs/>
          <w:color w:val="000000"/>
        </w:rPr>
        <w:t xml:space="preserve">s: </w:t>
      </w:r>
      <w:r>
        <w:rPr>
          <w:rFonts w:cs="Garamond"/>
          <w:color w:val="000000"/>
        </w:rPr>
        <w:t>Course assi</w:t>
      </w:r>
      <w:r>
        <w:rPr>
          <w:rFonts w:cs="Garamond"/>
          <w:color w:val="000000"/>
          <w:spacing w:val="1"/>
        </w:rPr>
        <w:t>g</w:t>
      </w:r>
      <w:r>
        <w:rPr>
          <w:rFonts w:cs="Garamond"/>
          <w:color w:val="000000"/>
        </w:rPr>
        <w:t xml:space="preserve">nments and due dates </w:t>
      </w:r>
      <w:r>
        <w:rPr>
          <w:rFonts w:cs="Garamond"/>
          <w:color w:val="000000"/>
          <w:spacing w:val="1"/>
        </w:rPr>
        <w:t>a</w:t>
      </w:r>
      <w:r>
        <w:rPr>
          <w:rFonts w:cs="Garamond"/>
          <w:color w:val="000000"/>
        </w:rPr>
        <w:t>re listed in the table belo</w:t>
      </w:r>
      <w:r>
        <w:rPr>
          <w:rFonts w:cs="Garamond"/>
          <w:color w:val="000000"/>
          <w:spacing w:val="1"/>
        </w:rPr>
        <w:t>w</w:t>
      </w:r>
      <w:r>
        <w:rPr>
          <w:rFonts w:cs="Garamond"/>
          <w:color w:val="000000"/>
        </w:rPr>
        <w:t>: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9"/>
        <w:gridCol w:w="1971"/>
        <w:gridCol w:w="2358"/>
      </w:tblGrid>
      <w:tr w:rsidR="00F966B7" w:rsidRPr="008E696E" w14:paraId="2E99A340" w14:textId="77777777" w:rsidTr="00025AC9">
        <w:trPr>
          <w:jc w:val="center"/>
        </w:trPr>
        <w:tc>
          <w:tcPr>
            <w:tcW w:w="4329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solid" w:color="C0C0C0" w:fill="FFFFFF"/>
            <w:vAlign w:val="bottom"/>
          </w:tcPr>
          <w:p w14:paraId="20B40A73" w14:textId="77777777" w:rsidR="00F966B7" w:rsidRPr="008E696E" w:rsidRDefault="00F966B7" w:rsidP="00F966B7">
            <w:pPr>
              <w:spacing w:after="0"/>
              <w:rPr>
                <w:b/>
              </w:rPr>
            </w:pPr>
            <w:r>
              <w:rPr>
                <w:b/>
              </w:rPr>
              <w:t>Assignments</w:t>
            </w:r>
          </w:p>
        </w:tc>
        <w:tc>
          <w:tcPr>
            <w:tcW w:w="1971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solid" w:color="C0C0C0" w:fill="FFFFFF"/>
            <w:vAlign w:val="bottom"/>
          </w:tcPr>
          <w:p w14:paraId="3601A9B8" w14:textId="49D13769" w:rsidR="00F966B7" w:rsidRPr="008E696E" w:rsidRDefault="00F966B7" w:rsidP="00234F87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</w:t>
            </w:r>
            <w:r w:rsidR="00956619">
              <w:rPr>
                <w:b/>
              </w:rPr>
              <w:t xml:space="preserve">    </w:t>
            </w:r>
            <w:r>
              <w:rPr>
                <w:b/>
              </w:rPr>
              <w:t xml:space="preserve"> Due Date</w:t>
            </w:r>
          </w:p>
        </w:tc>
        <w:tc>
          <w:tcPr>
            <w:tcW w:w="2358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solid" w:color="C0C0C0" w:fill="FFFFFF"/>
            <w:vAlign w:val="bottom"/>
          </w:tcPr>
          <w:p w14:paraId="78D8C20F" w14:textId="77777777" w:rsidR="00F966B7" w:rsidRDefault="00F966B7" w:rsidP="00F966B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Learning Objectives</w:t>
            </w:r>
          </w:p>
        </w:tc>
      </w:tr>
      <w:tr w:rsidR="00F966B7" w:rsidRPr="009073AF" w14:paraId="780B85B4" w14:textId="77777777" w:rsidTr="00956619">
        <w:trPr>
          <w:jc w:val="center"/>
        </w:trPr>
        <w:tc>
          <w:tcPr>
            <w:tcW w:w="4329" w:type="dxa"/>
            <w:tcBorders>
              <w:left w:val="nil"/>
            </w:tcBorders>
            <w:shd w:val="clear" w:color="auto" w:fill="auto"/>
          </w:tcPr>
          <w:p w14:paraId="57189402" w14:textId="6A2D298B" w:rsidR="00F966B7" w:rsidRPr="009073AF" w:rsidRDefault="00F966B7" w:rsidP="00972527">
            <w:pPr>
              <w:spacing w:after="0"/>
            </w:pPr>
            <w:r w:rsidRPr="00125CAE">
              <w:rPr>
                <w:b/>
              </w:rPr>
              <w:t>1</w:t>
            </w:r>
            <w:r w:rsidR="00972527">
              <w:rPr>
                <w:b/>
              </w:rPr>
              <w:t>a</w:t>
            </w:r>
            <w:r w:rsidRPr="00125CAE">
              <w:rPr>
                <w:b/>
              </w:rPr>
              <w:t>.</w:t>
            </w:r>
            <w:r>
              <w:t xml:space="preserve"> Research Proposal</w:t>
            </w:r>
            <w:r w:rsidR="00972527">
              <w:t xml:space="preserve"> – Version 1</w:t>
            </w:r>
          </w:p>
        </w:tc>
        <w:tc>
          <w:tcPr>
            <w:tcW w:w="1971" w:type="dxa"/>
            <w:tcBorders>
              <w:right w:val="nil"/>
            </w:tcBorders>
            <w:shd w:val="clear" w:color="auto" w:fill="auto"/>
            <w:vAlign w:val="center"/>
          </w:tcPr>
          <w:p w14:paraId="64F2EEAF" w14:textId="176FF684" w:rsidR="00F966B7" w:rsidRPr="00944C30" w:rsidRDefault="00634D0C" w:rsidP="005A07F7">
            <w:pPr>
              <w:spacing w:after="0"/>
              <w:ind w:left="432"/>
              <w:jc w:val="center"/>
            </w:pPr>
            <w:r>
              <w:t>Sept</w:t>
            </w:r>
            <w:r w:rsidR="00593251">
              <w:t xml:space="preserve">. </w:t>
            </w:r>
            <w:r w:rsidR="00991FAB">
              <w:t>6</w:t>
            </w:r>
            <w:r w:rsidR="002E7164" w:rsidRPr="002E7164">
              <w:rPr>
                <w:vertAlign w:val="superscript"/>
              </w:rPr>
              <w:t>th</w:t>
            </w:r>
            <w:r w:rsidR="00593251">
              <w:t xml:space="preserve">  </w:t>
            </w: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56BBA73C" w14:textId="77777777" w:rsidR="00F966B7" w:rsidRDefault="00F966B7" w:rsidP="00956619">
            <w:pPr>
              <w:spacing w:after="0"/>
              <w:ind w:left="720"/>
              <w:jc w:val="center"/>
            </w:pPr>
            <w:r>
              <w:t>1, 3</w:t>
            </w:r>
          </w:p>
        </w:tc>
      </w:tr>
      <w:tr w:rsidR="00956619" w:rsidRPr="009073AF" w14:paraId="1ABD3CB2" w14:textId="77777777" w:rsidTr="00956619">
        <w:trPr>
          <w:jc w:val="center"/>
        </w:trPr>
        <w:tc>
          <w:tcPr>
            <w:tcW w:w="4329" w:type="dxa"/>
            <w:tcBorders>
              <w:left w:val="nil"/>
            </w:tcBorders>
            <w:shd w:val="clear" w:color="auto" w:fill="auto"/>
          </w:tcPr>
          <w:p w14:paraId="130EF549" w14:textId="4082A37E" w:rsidR="00956619" w:rsidRPr="00956619" w:rsidRDefault="00956619" w:rsidP="0047116B">
            <w:pPr>
              <w:spacing w:after="0"/>
              <w:rPr>
                <w:bCs/>
              </w:rPr>
            </w:pPr>
            <w:r w:rsidRPr="00956619">
              <w:rPr>
                <w:bCs/>
              </w:rPr>
              <w:t>Completed “Petition for Advancement to Graduate Candidacy Form” due to Graduate Adviser</w:t>
            </w:r>
            <w:r>
              <w:rPr>
                <w:bCs/>
              </w:rPr>
              <w:t xml:space="preserve"> (details on Canvas)</w:t>
            </w:r>
          </w:p>
        </w:tc>
        <w:tc>
          <w:tcPr>
            <w:tcW w:w="1971" w:type="dxa"/>
            <w:tcBorders>
              <w:right w:val="nil"/>
            </w:tcBorders>
            <w:shd w:val="clear" w:color="auto" w:fill="auto"/>
            <w:vAlign w:val="center"/>
          </w:tcPr>
          <w:p w14:paraId="3FE49DBA" w14:textId="60E32BF1" w:rsidR="00956619" w:rsidRDefault="00634D0C" w:rsidP="00634D0C">
            <w:pPr>
              <w:spacing w:after="0"/>
              <w:ind w:left="432"/>
              <w:jc w:val="center"/>
            </w:pPr>
            <w:r>
              <w:t>Sept</w:t>
            </w:r>
            <w:r w:rsidR="002E7164">
              <w:t>. 1</w:t>
            </w:r>
            <w:r w:rsidR="00991FAB">
              <w:t>3</w:t>
            </w:r>
            <w:r w:rsidR="002E7164" w:rsidRPr="002E7164">
              <w:rPr>
                <w:vertAlign w:val="superscript"/>
              </w:rPr>
              <w:t>th</w:t>
            </w:r>
            <w:r w:rsidR="002E7164">
              <w:t xml:space="preserve">  </w:t>
            </w: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4083C8DA" w14:textId="0FDEABC2" w:rsidR="00956619" w:rsidRDefault="00956619" w:rsidP="00956619">
            <w:pPr>
              <w:spacing w:after="0"/>
              <w:ind w:left="720"/>
              <w:jc w:val="center"/>
            </w:pPr>
            <w:r>
              <w:t>N/A</w:t>
            </w:r>
          </w:p>
        </w:tc>
      </w:tr>
      <w:tr w:rsidR="00F966B7" w:rsidRPr="009073AF" w14:paraId="2F3552AA" w14:textId="77777777" w:rsidTr="00956619">
        <w:trPr>
          <w:jc w:val="center"/>
        </w:trPr>
        <w:tc>
          <w:tcPr>
            <w:tcW w:w="4329" w:type="dxa"/>
            <w:tcBorders>
              <w:left w:val="nil"/>
            </w:tcBorders>
            <w:shd w:val="clear" w:color="auto" w:fill="auto"/>
          </w:tcPr>
          <w:p w14:paraId="5AA67A39" w14:textId="19B506EB" w:rsidR="00972527" w:rsidRDefault="00972527" w:rsidP="00972527">
            <w:pPr>
              <w:spacing w:after="0"/>
            </w:pPr>
            <w:r>
              <w:rPr>
                <w:b/>
              </w:rPr>
              <w:t>1b</w:t>
            </w:r>
            <w:r w:rsidR="00F966B7" w:rsidRPr="00125CAE">
              <w:rPr>
                <w:b/>
              </w:rPr>
              <w:t>.</w:t>
            </w:r>
            <w:r w:rsidR="00F966B7">
              <w:t xml:space="preserve"> </w:t>
            </w:r>
            <w:r>
              <w:t>R</w:t>
            </w:r>
            <w:r w:rsidR="00F966B7">
              <w:t>esearch Proposal</w:t>
            </w:r>
            <w:r>
              <w:t xml:space="preserve"> – Version 2</w:t>
            </w:r>
          </w:p>
          <w:p w14:paraId="6D155395" w14:textId="028F9DD4" w:rsidR="00F966B7" w:rsidRPr="009073AF" w:rsidRDefault="00972527" w:rsidP="00972527">
            <w:pPr>
              <w:spacing w:after="0"/>
              <w:ind w:left="288"/>
            </w:pPr>
            <w:r>
              <w:t>(required only if Version 1 does not satisfy the assignment requirements)</w:t>
            </w:r>
          </w:p>
        </w:tc>
        <w:tc>
          <w:tcPr>
            <w:tcW w:w="1971" w:type="dxa"/>
            <w:tcBorders>
              <w:right w:val="nil"/>
            </w:tcBorders>
            <w:shd w:val="clear" w:color="auto" w:fill="auto"/>
            <w:vAlign w:val="center"/>
          </w:tcPr>
          <w:p w14:paraId="66346B72" w14:textId="2D7188BB" w:rsidR="00F966B7" w:rsidRPr="00944C30" w:rsidRDefault="00634D0C" w:rsidP="005A07F7">
            <w:pPr>
              <w:spacing w:after="0"/>
              <w:ind w:left="432"/>
              <w:jc w:val="center"/>
            </w:pPr>
            <w:r>
              <w:t>Sept</w:t>
            </w:r>
            <w:r w:rsidR="001B1BF8">
              <w:t xml:space="preserve">. </w:t>
            </w:r>
            <w:r w:rsidR="0024522E">
              <w:t>20</w:t>
            </w:r>
            <w:r w:rsidR="005A07F7" w:rsidRPr="005A07F7">
              <w:rPr>
                <w:vertAlign w:val="superscript"/>
              </w:rPr>
              <w:t>t</w:t>
            </w:r>
            <w:r w:rsidR="00AC3A17">
              <w:rPr>
                <w:vertAlign w:val="superscript"/>
              </w:rPr>
              <w:t>h</w:t>
            </w:r>
            <w:r w:rsidR="002E7164">
              <w:t xml:space="preserve"> </w:t>
            </w: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040AD90C" w14:textId="77777777" w:rsidR="00F966B7" w:rsidRDefault="00F966B7" w:rsidP="00956619">
            <w:pPr>
              <w:spacing w:after="0"/>
              <w:ind w:left="720"/>
              <w:jc w:val="center"/>
            </w:pPr>
            <w:r>
              <w:t>1, 3</w:t>
            </w:r>
          </w:p>
        </w:tc>
      </w:tr>
      <w:tr w:rsidR="005A07F7" w:rsidRPr="009073AF" w14:paraId="5B1A0EBA" w14:textId="77777777" w:rsidTr="00956619">
        <w:trPr>
          <w:jc w:val="center"/>
        </w:trPr>
        <w:tc>
          <w:tcPr>
            <w:tcW w:w="4329" w:type="dxa"/>
            <w:tcBorders>
              <w:left w:val="nil"/>
            </w:tcBorders>
            <w:shd w:val="clear" w:color="auto" w:fill="auto"/>
          </w:tcPr>
          <w:p w14:paraId="36DBA05D" w14:textId="1732BEE8" w:rsidR="005A07F7" w:rsidRDefault="005A07F7" w:rsidP="003439DB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Pr="00125CAE">
              <w:rPr>
                <w:b/>
              </w:rPr>
              <w:t>.</w:t>
            </w:r>
            <w:r>
              <w:t xml:space="preserve"> Literature Review</w:t>
            </w:r>
          </w:p>
        </w:tc>
        <w:tc>
          <w:tcPr>
            <w:tcW w:w="1971" w:type="dxa"/>
            <w:tcBorders>
              <w:right w:val="nil"/>
            </w:tcBorders>
            <w:shd w:val="clear" w:color="auto" w:fill="auto"/>
            <w:vAlign w:val="center"/>
          </w:tcPr>
          <w:p w14:paraId="22A3E08F" w14:textId="1B1B1404" w:rsidR="005A07F7" w:rsidRDefault="005A07F7" w:rsidP="00640FB8">
            <w:pPr>
              <w:spacing w:after="0"/>
              <w:ind w:left="432"/>
              <w:jc w:val="center"/>
            </w:pPr>
            <w:r>
              <w:t>Oct. 1</w:t>
            </w:r>
            <w:r w:rsidR="00B04729">
              <w:t>8</w:t>
            </w:r>
            <w:r w:rsidRPr="00361221">
              <w:rPr>
                <w:vertAlign w:val="superscript"/>
              </w:rPr>
              <w:t>th</w:t>
            </w:r>
            <w:r>
              <w:t xml:space="preserve">  </w:t>
            </w: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03EAA073" w14:textId="5FE3C4A1" w:rsidR="005A07F7" w:rsidRDefault="005A07F7" w:rsidP="005A07F7">
            <w:pPr>
              <w:spacing w:after="0"/>
              <w:ind w:left="720"/>
              <w:jc w:val="center"/>
            </w:pPr>
            <w:r>
              <w:t>1, 2, 3</w:t>
            </w:r>
          </w:p>
        </w:tc>
      </w:tr>
      <w:tr w:rsidR="005A07F7" w:rsidRPr="009073AF" w14:paraId="758845B4" w14:textId="77777777" w:rsidTr="00956619">
        <w:trPr>
          <w:jc w:val="center"/>
        </w:trPr>
        <w:tc>
          <w:tcPr>
            <w:tcW w:w="4329" w:type="dxa"/>
            <w:tcBorders>
              <w:left w:val="nil"/>
            </w:tcBorders>
            <w:shd w:val="clear" w:color="auto" w:fill="auto"/>
          </w:tcPr>
          <w:p w14:paraId="2BB10B2B" w14:textId="27A9B036" w:rsidR="005A07F7" w:rsidRPr="009073AF" w:rsidRDefault="005A07F7" w:rsidP="005A07F7">
            <w:pPr>
              <w:spacing w:after="0"/>
              <w:ind w:left="216" w:hanging="216"/>
            </w:pPr>
            <w:r>
              <w:rPr>
                <w:b/>
              </w:rPr>
              <w:t>3</w:t>
            </w:r>
            <w:r w:rsidRPr="00125CAE">
              <w:rPr>
                <w:b/>
              </w:rPr>
              <w:t>a.</w:t>
            </w:r>
            <w:r>
              <w:t xml:space="preserve"> IRB Exclusion Worksheet</w:t>
            </w:r>
          </w:p>
        </w:tc>
        <w:tc>
          <w:tcPr>
            <w:tcW w:w="1971" w:type="dxa"/>
            <w:tcBorders>
              <w:right w:val="nil"/>
            </w:tcBorders>
            <w:shd w:val="clear" w:color="auto" w:fill="auto"/>
            <w:vAlign w:val="center"/>
          </w:tcPr>
          <w:p w14:paraId="42062811" w14:textId="30D76BA3" w:rsidR="005A07F7" w:rsidRPr="00944C30" w:rsidRDefault="005A07F7" w:rsidP="005A07F7">
            <w:pPr>
              <w:spacing w:after="0"/>
              <w:ind w:left="432"/>
              <w:jc w:val="center"/>
            </w:pPr>
            <w:r>
              <w:t xml:space="preserve">Nov. </w:t>
            </w:r>
            <w:r w:rsidR="00130504">
              <w:t>8</w:t>
            </w:r>
            <w:r w:rsidRPr="002E7164">
              <w:rPr>
                <w:vertAlign w:val="superscript"/>
              </w:rPr>
              <w:t>th</w:t>
            </w: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013BFDE7" w14:textId="7195F5CB" w:rsidR="005A07F7" w:rsidRDefault="005A07F7" w:rsidP="005A07F7">
            <w:pPr>
              <w:spacing w:after="0"/>
              <w:ind w:left="720"/>
              <w:jc w:val="center"/>
            </w:pPr>
            <w:r>
              <w:t>1</w:t>
            </w:r>
          </w:p>
        </w:tc>
      </w:tr>
      <w:tr w:rsidR="005A07F7" w:rsidRPr="009073AF" w14:paraId="05C49B11" w14:textId="77777777" w:rsidTr="00956619">
        <w:trPr>
          <w:jc w:val="center"/>
        </w:trPr>
        <w:tc>
          <w:tcPr>
            <w:tcW w:w="4329" w:type="dxa"/>
            <w:tcBorders>
              <w:left w:val="nil"/>
            </w:tcBorders>
            <w:shd w:val="clear" w:color="auto" w:fill="auto"/>
          </w:tcPr>
          <w:p w14:paraId="036801B3" w14:textId="221D5F7E" w:rsidR="005A07F7" w:rsidRDefault="005A07F7" w:rsidP="003439DB">
            <w:pPr>
              <w:spacing w:after="0"/>
              <w:ind w:left="216" w:hanging="216"/>
              <w:rPr>
                <w:b/>
              </w:rPr>
            </w:pPr>
            <w:r>
              <w:rPr>
                <w:b/>
              </w:rPr>
              <w:t>4</w:t>
            </w:r>
            <w:r w:rsidRPr="00125CAE">
              <w:rPr>
                <w:b/>
              </w:rPr>
              <w:t>.</w:t>
            </w:r>
            <w:r>
              <w:t xml:space="preserve"> Research Design</w:t>
            </w:r>
          </w:p>
        </w:tc>
        <w:tc>
          <w:tcPr>
            <w:tcW w:w="1971" w:type="dxa"/>
            <w:tcBorders>
              <w:right w:val="nil"/>
            </w:tcBorders>
            <w:shd w:val="clear" w:color="auto" w:fill="auto"/>
            <w:vAlign w:val="center"/>
          </w:tcPr>
          <w:p w14:paraId="4815DAA9" w14:textId="3942AD61" w:rsidR="005A07F7" w:rsidRDefault="005A07F7" w:rsidP="005A07F7">
            <w:pPr>
              <w:spacing w:after="0"/>
              <w:ind w:left="432"/>
              <w:jc w:val="center"/>
            </w:pPr>
            <w:r>
              <w:t>Nov. 1</w:t>
            </w:r>
            <w:r w:rsidR="00130504">
              <w:t>5</w:t>
            </w:r>
            <w:r w:rsidRPr="005A07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09726CCD" w14:textId="5A2A011A" w:rsidR="005A07F7" w:rsidRDefault="005A07F7" w:rsidP="005A07F7">
            <w:pPr>
              <w:spacing w:after="0"/>
              <w:ind w:left="720"/>
              <w:jc w:val="center"/>
            </w:pPr>
            <w:r>
              <w:t>1, 2, 3</w:t>
            </w:r>
          </w:p>
        </w:tc>
      </w:tr>
      <w:tr w:rsidR="005A07F7" w:rsidRPr="009073AF" w14:paraId="4C8A25FE" w14:textId="77777777" w:rsidTr="00956619">
        <w:trPr>
          <w:jc w:val="center"/>
        </w:trPr>
        <w:tc>
          <w:tcPr>
            <w:tcW w:w="4329" w:type="dxa"/>
            <w:tcBorders>
              <w:left w:val="nil"/>
            </w:tcBorders>
            <w:shd w:val="clear" w:color="auto" w:fill="auto"/>
          </w:tcPr>
          <w:p w14:paraId="30BAFA07" w14:textId="2C231D5B" w:rsidR="005A07F7" w:rsidRDefault="005A07F7" w:rsidP="005A07F7">
            <w:pPr>
              <w:spacing w:after="0"/>
            </w:pPr>
            <w:r>
              <w:rPr>
                <w:b/>
              </w:rPr>
              <w:t>3</w:t>
            </w:r>
            <w:r w:rsidRPr="00125CAE">
              <w:rPr>
                <w:b/>
              </w:rPr>
              <w:t>b.</w:t>
            </w:r>
            <w:r>
              <w:t xml:space="preserve"> IRB Protocol Materials (if applicable)</w:t>
            </w:r>
          </w:p>
        </w:tc>
        <w:tc>
          <w:tcPr>
            <w:tcW w:w="1971" w:type="dxa"/>
            <w:tcBorders>
              <w:right w:val="nil"/>
            </w:tcBorders>
            <w:shd w:val="clear" w:color="auto" w:fill="auto"/>
            <w:vAlign w:val="center"/>
          </w:tcPr>
          <w:p w14:paraId="1016BB02" w14:textId="468B2E07" w:rsidR="005A07F7" w:rsidRPr="00944C30" w:rsidRDefault="005A07F7" w:rsidP="005A07F7">
            <w:pPr>
              <w:spacing w:after="0"/>
              <w:ind w:left="432"/>
              <w:jc w:val="center"/>
            </w:pPr>
            <w:r>
              <w:t>Nov. 2</w:t>
            </w:r>
            <w:r w:rsidR="00130504">
              <w:t>2</w:t>
            </w:r>
            <w:r w:rsidR="00DA374F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5310F4BF" w14:textId="63FAEB56" w:rsidR="005A07F7" w:rsidRDefault="005A07F7" w:rsidP="005A07F7">
            <w:pPr>
              <w:spacing w:after="0"/>
              <w:ind w:left="720"/>
              <w:jc w:val="center"/>
            </w:pPr>
            <w:r>
              <w:t>1, 3</w:t>
            </w:r>
          </w:p>
        </w:tc>
      </w:tr>
      <w:tr w:rsidR="005A07F7" w:rsidRPr="009073AF" w14:paraId="69FA782B" w14:textId="77777777" w:rsidTr="00956619">
        <w:trPr>
          <w:jc w:val="center"/>
        </w:trPr>
        <w:tc>
          <w:tcPr>
            <w:tcW w:w="4329" w:type="dxa"/>
            <w:tcBorders>
              <w:left w:val="nil"/>
              <w:bottom w:val="single" w:sz="12" w:space="0" w:color="000000"/>
            </w:tcBorders>
            <w:shd w:val="clear" w:color="auto" w:fill="auto"/>
          </w:tcPr>
          <w:p w14:paraId="58891EDC" w14:textId="2D34F72B" w:rsidR="005A07F7" w:rsidRPr="009073AF" w:rsidRDefault="005A07F7" w:rsidP="005A07F7">
            <w:pPr>
              <w:spacing w:after="0"/>
              <w:ind w:left="216" w:hanging="216"/>
            </w:pPr>
            <w:r>
              <w:rPr>
                <w:b/>
              </w:rPr>
              <w:t>5</w:t>
            </w:r>
            <w:r w:rsidRPr="00125CAE">
              <w:rPr>
                <w:b/>
              </w:rPr>
              <w:t>.</w:t>
            </w:r>
            <w:r>
              <w:t xml:space="preserve"> Draft report sections (4,000 words, or as decided between the advisee and adviser)</w:t>
            </w:r>
          </w:p>
        </w:tc>
        <w:tc>
          <w:tcPr>
            <w:tcW w:w="1971" w:type="dxa"/>
            <w:tcBorders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F71BFDB" w14:textId="777D56C5" w:rsidR="005A07F7" w:rsidRPr="00944C30" w:rsidRDefault="005A07F7" w:rsidP="005A07F7">
            <w:pPr>
              <w:spacing w:after="0"/>
              <w:ind w:left="432"/>
              <w:jc w:val="center"/>
            </w:pPr>
            <w:r>
              <w:t>Dec. 1</w:t>
            </w:r>
            <w:r w:rsidR="00DA374F">
              <w:t>3</w:t>
            </w:r>
            <w:r w:rsidRPr="001B1BF8">
              <w:rPr>
                <w:vertAlign w:val="superscript"/>
              </w:rPr>
              <w:t>th</w:t>
            </w:r>
            <w:r w:rsidRPr="002E7164">
              <w:rPr>
                <w:vertAlign w:val="superscript"/>
              </w:rPr>
              <w:t xml:space="preserve"> </w:t>
            </w:r>
          </w:p>
        </w:tc>
        <w:tc>
          <w:tcPr>
            <w:tcW w:w="2358" w:type="dxa"/>
            <w:tcBorders>
              <w:bottom w:val="single" w:sz="12" w:space="0" w:color="000000"/>
              <w:right w:val="nil"/>
            </w:tcBorders>
            <w:vAlign w:val="center"/>
          </w:tcPr>
          <w:p w14:paraId="69D9F78B" w14:textId="44167936" w:rsidR="005A07F7" w:rsidRDefault="005A07F7" w:rsidP="005A07F7">
            <w:pPr>
              <w:spacing w:after="0"/>
              <w:ind w:left="720"/>
              <w:jc w:val="center"/>
            </w:pPr>
            <w:r>
              <w:t>2, 3</w:t>
            </w:r>
          </w:p>
        </w:tc>
      </w:tr>
    </w:tbl>
    <w:p w14:paraId="7AD5A5BF" w14:textId="7E5ABC43" w:rsidR="00F966B7" w:rsidRDefault="00F966B7" w:rsidP="00B22FD1">
      <w:pPr>
        <w:widowControl w:val="0"/>
        <w:autoSpaceDE w:val="0"/>
        <w:autoSpaceDN w:val="0"/>
        <w:adjustRightInd w:val="0"/>
        <w:spacing w:before="320"/>
        <w:rPr>
          <w:rFonts w:cs="Garamond"/>
          <w:color w:val="000000"/>
        </w:rPr>
      </w:pPr>
      <w:r w:rsidRPr="002B733E">
        <w:rPr>
          <w:rFonts w:cs="Garamond"/>
          <w:bCs/>
          <w:color w:val="000000"/>
        </w:rPr>
        <w:t>Direc</w:t>
      </w:r>
      <w:r w:rsidRPr="002B733E">
        <w:rPr>
          <w:rFonts w:cs="Garamond"/>
          <w:bCs/>
          <w:color w:val="000000"/>
          <w:spacing w:val="1"/>
        </w:rPr>
        <w:t>t</w:t>
      </w:r>
      <w:r w:rsidRPr="002B733E">
        <w:rPr>
          <w:rFonts w:cs="Garamond"/>
          <w:bCs/>
          <w:color w:val="000000"/>
        </w:rPr>
        <w:t>io</w:t>
      </w:r>
      <w:r w:rsidRPr="002B733E">
        <w:rPr>
          <w:rFonts w:cs="Garamond"/>
          <w:bCs/>
          <w:color w:val="000000"/>
          <w:spacing w:val="-1"/>
        </w:rPr>
        <w:t>n</w:t>
      </w:r>
      <w:r w:rsidRPr="002B733E">
        <w:rPr>
          <w:rFonts w:cs="Garamond"/>
          <w:bCs/>
          <w:color w:val="000000"/>
        </w:rPr>
        <w:t xml:space="preserve">s </w:t>
      </w:r>
      <w:r w:rsidRPr="002B733E">
        <w:rPr>
          <w:rFonts w:cs="Garamond"/>
          <w:bCs/>
          <w:color w:val="000000"/>
          <w:spacing w:val="1"/>
        </w:rPr>
        <w:t>f</w:t>
      </w:r>
      <w:r w:rsidRPr="002B733E">
        <w:rPr>
          <w:rFonts w:cs="Garamond"/>
          <w:bCs/>
          <w:color w:val="000000"/>
        </w:rPr>
        <w:t>or all assig</w:t>
      </w:r>
      <w:r w:rsidRPr="002B733E">
        <w:rPr>
          <w:rFonts w:cs="Garamond"/>
          <w:bCs/>
          <w:color w:val="000000"/>
          <w:spacing w:val="-1"/>
        </w:rPr>
        <w:t>n</w:t>
      </w:r>
      <w:r w:rsidRPr="002B733E">
        <w:rPr>
          <w:rFonts w:cs="Garamond"/>
          <w:bCs/>
          <w:color w:val="000000"/>
        </w:rPr>
        <w:t>m</w:t>
      </w:r>
      <w:r w:rsidRPr="002B733E">
        <w:rPr>
          <w:rFonts w:cs="Garamond"/>
          <w:bCs/>
          <w:color w:val="000000"/>
          <w:spacing w:val="2"/>
        </w:rPr>
        <w:t>e</w:t>
      </w:r>
      <w:r w:rsidRPr="002B733E">
        <w:rPr>
          <w:rFonts w:cs="Garamond"/>
          <w:bCs/>
          <w:color w:val="000000"/>
          <w:spacing w:val="-1"/>
        </w:rPr>
        <w:t>n</w:t>
      </w:r>
      <w:r w:rsidRPr="002B733E">
        <w:rPr>
          <w:rFonts w:cs="Garamond"/>
          <w:bCs/>
          <w:color w:val="000000"/>
          <w:spacing w:val="1"/>
        </w:rPr>
        <w:t>t</w:t>
      </w:r>
      <w:r w:rsidRPr="002B733E">
        <w:rPr>
          <w:rFonts w:cs="Garamond"/>
          <w:bCs/>
          <w:color w:val="000000"/>
        </w:rPr>
        <w:t xml:space="preserve">s are posted on </w:t>
      </w:r>
      <w:r w:rsidRPr="009D5E66">
        <w:rPr>
          <w:rFonts w:cs="Garamond"/>
          <w:color w:val="000000"/>
          <w:spacing w:val="1"/>
        </w:rPr>
        <w:t xml:space="preserve">the </w:t>
      </w:r>
      <w:r w:rsidRPr="009D5E66">
        <w:rPr>
          <w:rFonts w:cs="Garamond"/>
          <w:color w:val="000000"/>
        </w:rPr>
        <w:t xml:space="preserve">URBP 298A </w:t>
      </w:r>
      <w:r w:rsidR="00466065">
        <w:rPr>
          <w:rFonts w:cs="Garamond"/>
          <w:color w:val="000000"/>
        </w:rPr>
        <w:t>Canvas site</w:t>
      </w:r>
      <w:r>
        <w:rPr>
          <w:rFonts w:cs="Garamond"/>
          <w:color w:val="000000"/>
        </w:rPr>
        <w:t>.</w:t>
      </w:r>
    </w:p>
    <w:p w14:paraId="7CC270BC" w14:textId="35707E3D" w:rsidR="00A3724C" w:rsidRPr="009014B2" w:rsidRDefault="001E13FF" w:rsidP="00130476">
      <w:pPr>
        <w:pStyle w:val="Heading3"/>
        <w:rPr>
          <w:color w:val="0D0D0D" w:themeColor="text1" w:themeTint="F2"/>
        </w:rPr>
      </w:pPr>
      <w:r>
        <w:rPr>
          <w:color w:val="0D0D0D" w:themeColor="text1" w:themeTint="F2"/>
        </w:rPr>
        <w:t>Grading Information</w:t>
      </w:r>
    </w:p>
    <w:p w14:paraId="7FDF36FC" w14:textId="77777777" w:rsidR="00B22FD1" w:rsidRDefault="00B22FD1" w:rsidP="00B22FD1">
      <w:pPr>
        <w:widowControl w:val="0"/>
        <w:autoSpaceDE w:val="0"/>
        <w:autoSpaceDN w:val="0"/>
        <w:adjustRightInd w:val="0"/>
        <w:spacing w:before="79"/>
        <w:rPr>
          <w:rFonts w:cs="Garamond"/>
          <w:color w:val="000000"/>
        </w:rPr>
      </w:pPr>
      <w:r>
        <w:rPr>
          <w:rFonts w:cs="Garamond"/>
          <w:color w:val="000000"/>
        </w:rPr>
        <w:t>URBP</w:t>
      </w:r>
      <w:r>
        <w:rPr>
          <w:rFonts w:cs="Garamond"/>
          <w:color w:val="000000"/>
          <w:spacing w:val="-9"/>
        </w:rPr>
        <w:t xml:space="preserve"> </w:t>
      </w:r>
      <w:r>
        <w:rPr>
          <w:rFonts w:cs="Garamond"/>
          <w:color w:val="000000"/>
        </w:rPr>
        <w:t>2</w:t>
      </w:r>
      <w:r>
        <w:rPr>
          <w:rFonts w:cs="Garamond"/>
          <w:color w:val="000000"/>
          <w:spacing w:val="-1"/>
        </w:rPr>
        <w:t>9</w:t>
      </w:r>
      <w:r>
        <w:rPr>
          <w:rFonts w:cs="Garamond"/>
          <w:color w:val="000000"/>
        </w:rPr>
        <w:t xml:space="preserve">8A is </w:t>
      </w:r>
      <w:r>
        <w:rPr>
          <w:rFonts w:cs="Garamond"/>
          <w:color w:val="000000"/>
          <w:spacing w:val="1"/>
        </w:rPr>
        <w:t>g</w:t>
      </w:r>
      <w:r>
        <w:rPr>
          <w:rFonts w:cs="Garamond"/>
          <w:color w:val="000000"/>
        </w:rPr>
        <w:t>raded on a Credit/No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 xml:space="preserve">Credit (CR/NC) basis. Students will receive a </w:t>
      </w:r>
      <w:r>
        <w:rPr>
          <w:rFonts w:cs="Garamond"/>
          <w:color w:val="000000"/>
          <w:spacing w:val="1"/>
        </w:rPr>
        <w:t>g</w:t>
      </w:r>
      <w:r>
        <w:rPr>
          <w:rFonts w:cs="Garamond"/>
          <w:color w:val="000000"/>
        </w:rPr>
        <w:t>rade of CR for</w:t>
      </w:r>
      <w:r>
        <w:rPr>
          <w:rFonts w:cs="Garamond"/>
          <w:color w:val="000000"/>
          <w:spacing w:val="-10"/>
        </w:rPr>
        <w:t xml:space="preserve"> </w:t>
      </w:r>
      <w:r>
        <w:rPr>
          <w:rFonts w:cs="Garamond"/>
          <w:color w:val="000000"/>
        </w:rPr>
        <w:t>UR</w:t>
      </w:r>
      <w:r>
        <w:rPr>
          <w:rFonts w:cs="Garamond"/>
          <w:color w:val="000000"/>
          <w:spacing w:val="-1"/>
        </w:rPr>
        <w:t>B</w:t>
      </w:r>
      <w:r>
        <w:rPr>
          <w:rFonts w:cs="Garamond"/>
          <w:color w:val="000000"/>
        </w:rPr>
        <w:t>P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2</w:t>
      </w:r>
      <w:r>
        <w:rPr>
          <w:rFonts w:cs="Garamond"/>
          <w:color w:val="000000"/>
          <w:spacing w:val="-1"/>
        </w:rPr>
        <w:t>9</w:t>
      </w:r>
      <w:r>
        <w:rPr>
          <w:rFonts w:cs="Garamond"/>
          <w:color w:val="000000"/>
        </w:rPr>
        <w:t>8A if they:</w:t>
      </w:r>
    </w:p>
    <w:p w14:paraId="314D5D2E" w14:textId="5F387BE6" w:rsidR="00B22FD1" w:rsidRPr="008A4F72" w:rsidRDefault="00B22FD1" w:rsidP="008A4F72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81" w:line="268" w:lineRule="exact"/>
        <w:ind w:left="720" w:right="826"/>
        <w:rPr>
          <w:rFonts w:ascii="Garamond" w:hAnsi="Garamond" w:cs="Garamond"/>
          <w:color w:val="000000"/>
          <w:sz w:val="24"/>
          <w:szCs w:val="24"/>
        </w:rPr>
      </w:pPr>
      <w:r w:rsidRPr="008A4F72">
        <w:rPr>
          <w:rFonts w:ascii="Garamond" w:hAnsi="Garamond" w:cs="Garamond"/>
          <w:color w:val="000000"/>
          <w:sz w:val="24"/>
          <w:szCs w:val="24"/>
        </w:rPr>
        <w:t xml:space="preserve">Score a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rade of B or better on the research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p</w:t>
      </w:r>
      <w:r w:rsidRPr="008A4F72">
        <w:rPr>
          <w:rFonts w:ascii="Garamond" w:hAnsi="Garamond" w:cs="Garamond"/>
          <w:color w:val="000000"/>
          <w:sz w:val="24"/>
          <w:szCs w:val="24"/>
        </w:rPr>
        <w:t>roposal (</w:t>
      </w:r>
      <w:r w:rsidRPr="008A4F72">
        <w:rPr>
          <w:rFonts w:ascii="Garamond" w:hAnsi="Garamond" w:cs="Garamond"/>
          <w:color w:val="000000"/>
          <w:spacing w:val="-1"/>
          <w:sz w:val="24"/>
          <w:szCs w:val="24"/>
        </w:rPr>
        <w:t>A</w:t>
      </w:r>
      <w:r w:rsidRPr="008A4F72">
        <w:rPr>
          <w:rFonts w:ascii="Garamond" w:hAnsi="Garamond" w:cs="Garamond"/>
          <w:color w:val="000000"/>
          <w:sz w:val="24"/>
          <w:szCs w:val="24"/>
        </w:rPr>
        <w:t>ssi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Pr="008A4F72">
        <w:rPr>
          <w:rFonts w:ascii="Garamond" w:hAnsi="Garamond" w:cs="Garamond"/>
          <w:color w:val="000000"/>
          <w:sz w:val="24"/>
          <w:szCs w:val="24"/>
        </w:rPr>
        <w:t>nment</w:t>
      </w:r>
      <w:r w:rsidR="00395950">
        <w:rPr>
          <w:rFonts w:ascii="Garamond" w:hAnsi="Garamond" w:cs="Garamond"/>
          <w:color w:val="000000"/>
          <w:sz w:val="24"/>
          <w:szCs w:val="24"/>
        </w:rPr>
        <w:t>s #1a or #1b</w:t>
      </w:r>
      <w:r w:rsidRPr="008A4F72">
        <w:rPr>
          <w:rFonts w:ascii="Garamond" w:hAnsi="Garamond" w:cs="Garamond"/>
          <w:color w:val="000000"/>
          <w:sz w:val="24"/>
          <w:szCs w:val="24"/>
        </w:rPr>
        <w:t>)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and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Pr="008A4F72">
        <w:rPr>
          <w:rFonts w:ascii="Garamond" w:hAnsi="Garamond" w:cs="Garamond"/>
          <w:color w:val="000000"/>
          <w:sz w:val="24"/>
          <w:szCs w:val="24"/>
        </w:rPr>
        <w:t>inal literature review (</w:t>
      </w:r>
      <w:r w:rsidRPr="008A4F72">
        <w:rPr>
          <w:rFonts w:ascii="Garamond" w:hAnsi="Garamond" w:cs="Garamond"/>
          <w:color w:val="000000"/>
          <w:spacing w:val="-1"/>
          <w:sz w:val="24"/>
          <w:szCs w:val="24"/>
        </w:rPr>
        <w:t>A</w:t>
      </w:r>
      <w:r w:rsidRPr="008A4F72">
        <w:rPr>
          <w:rFonts w:ascii="Garamond" w:hAnsi="Garamond" w:cs="Garamond"/>
          <w:color w:val="000000"/>
          <w:sz w:val="24"/>
          <w:szCs w:val="24"/>
        </w:rPr>
        <w:t>ssi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="00B46933">
        <w:rPr>
          <w:rFonts w:ascii="Garamond" w:hAnsi="Garamond" w:cs="Garamond"/>
          <w:color w:val="000000"/>
          <w:sz w:val="24"/>
          <w:szCs w:val="24"/>
        </w:rPr>
        <w:t>nment #3b</w:t>
      </w:r>
      <w:r w:rsidRPr="008A4F72">
        <w:rPr>
          <w:rFonts w:ascii="Garamond" w:hAnsi="Garamond" w:cs="Garamond"/>
          <w:color w:val="000000"/>
          <w:sz w:val="24"/>
          <w:szCs w:val="24"/>
        </w:rPr>
        <w:t>).</w:t>
      </w:r>
    </w:p>
    <w:p w14:paraId="3A4B8B47" w14:textId="5CC3AE77" w:rsidR="00520600" w:rsidRDefault="00B22FD1" w:rsidP="008A4F72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92" w:line="268" w:lineRule="exact"/>
        <w:ind w:left="720" w:right="715"/>
        <w:rPr>
          <w:rFonts w:ascii="Garamond" w:hAnsi="Garamond" w:cs="Garamond"/>
          <w:color w:val="000000"/>
          <w:sz w:val="24"/>
          <w:szCs w:val="24"/>
        </w:rPr>
      </w:pPr>
      <w:r w:rsidRPr="008A4F72">
        <w:rPr>
          <w:rFonts w:ascii="Garamond" w:hAnsi="Garamond" w:cs="Garamond"/>
          <w:color w:val="000000"/>
          <w:sz w:val="24"/>
          <w:szCs w:val="24"/>
        </w:rPr>
        <w:t xml:space="preserve">Submit </w:t>
      </w:r>
      <w:r w:rsidR="00520600">
        <w:rPr>
          <w:rFonts w:ascii="Garamond" w:hAnsi="Garamond" w:cs="Garamond"/>
          <w:color w:val="000000"/>
          <w:sz w:val="24"/>
          <w:szCs w:val="24"/>
        </w:rPr>
        <w:t>an acceptable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I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RB </w:t>
      </w:r>
      <w:r w:rsidR="00520600">
        <w:rPr>
          <w:rFonts w:ascii="Garamond" w:hAnsi="Garamond" w:cs="Garamond"/>
          <w:color w:val="000000"/>
          <w:sz w:val="24"/>
          <w:szCs w:val="24"/>
        </w:rPr>
        <w:t>Exclusion Worksheet (Assignment #</w:t>
      </w:r>
      <w:r w:rsidR="00395950">
        <w:rPr>
          <w:rFonts w:ascii="Garamond" w:hAnsi="Garamond" w:cs="Garamond"/>
          <w:color w:val="000000"/>
          <w:sz w:val="24"/>
          <w:szCs w:val="24"/>
        </w:rPr>
        <w:t>2</w:t>
      </w:r>
      <w:r w:rsidR="00520600">
        <w:rPr>
          <w:rFonts w:ascii="Garamond" w:hAnsi="Garamond" w:cs="Garamond"/>
          <w:color w:val="000000"/>
          <w:sz w:val="24"/>
          <w:szCs w:val="24"/>
        </w:rPr>
        <w:t xml:space="preserve">a). The assignment will be graded Pass/Fail. </w:t>
      </w:r>
    </w:p>
    <w:p w14:paraId="7FFC7C75" w14:textId="65046E3B" w:rsidR="00B22FD1" w:rsidRPr="00BB5F93" w:rsidRDefault="00BB5F93" w:rsidP="008A4F72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92" w:line="268" w:lineRule="exact"/>
        <w:ind w:left="720" w:right="715"/>
        <w:rPr>
          <w:rFonts w:ascii="Garamond" w:hAnsi="Garamond" w:cs="Garamond"/>
          <w:color w:val="000000"/>
          <w:sz w:val="24"/>
          <w:szCs w:val="24"/>
        </w:rPr>
      </w:pPr>
      <w:r w:rsidRPr="00BB5F93">
        <w:rPr>
          <w:rFonts w:ascii="Garamond" w:hAnsi="Garamond" w:cs="Garamond"/>
          <w:color w:val="000000"/>
          <w:sz w:val="24"/>
          <w:szCs w:val="24"/>
        </w:rPr>
        <w:t xml:space="preserve">If applicable, </w:t>
      </w:r>
      <w:r w:rsidR="002A7ECC">
        <w:rPr>
          <w:rFonts w:ascii="Garamond" w:hAnsi="Garamond" w:cs="Garamond"/>
          <w:color w:val="000000"/>
          <w:sz w:val="24"/>
          <w:szCs w:val="24"/>
        </w:rPr>
        <w:t xml:space="preserve">prepare and </w:t>
      </w:r>
      <w:r w:rsidRPr="00BB5F93">
        <w:rPr>
          <w:rFonts w:ascii="Garamond" w:hAnsi="Garamond" w:cs="Garamond"/>
          <w:color w:val="000000"/>
          <w:sz w:val="24"/>
          <w:szCs w:val="24"/>
        </w:rPr>
        <w:t xml:space="preserve">submit an acceptable </w:t>
      </w:r>
      <w:r w:rsidR="002A7ECC">
        <w:rPr>
          <w:rFonts w:ascii="Garamond" w:hAnsi="Garamond" w:cs="Garamond"/>
          <w:color w:val="000000"/>
          <w:sz w:val="24"/>
          <w:szCs w:val="24"/>
        </w:rPr>
        <w:t>IRB Protocol Narrative and associated materials</w:t>
      </w:r>
      <w:r w:rsidR="00B22FD1" w:rsidRPr="00BB5F93">
        <w:rPr>
          <w:rFonts w:ascii="Garamond" w:hAnsi="Garamond" w:cs="Garamond"/>
          <w:color w:val="000000"/>
          <w:sz w:val="24"/>
          <w:szCs w:val="24"/>
        </w:rPr>
        <w:t xml:space="preserve"> to the SJSU IRB Coo</w:t>
      </w:r>
      <w:r w:rsidR="00B22FD1" w:rsidRPr="00BB5F93">
        <w:rPr>
          <w:rFonts w:ascii="Garamond" w:hAnsi="Garamond" w:cs="Garamond"/>
          <w:color w:val="000000"/>
          <w:spacing w:val="-1"/>
          <w:sz w:val="24"/>
          <w:szCs w:val="24"/>
        </w:rPr>
        <w:t>r</w:t>
      </w:r>
      <w:r w:rsidR="00B22FD1" w:rsidRPr="00BB5F93">
        <w:rPr>
          <w:rFonts w:ascii="Garamond" w:hAnsi="Garamond" w:cs="Garamond"/>
          <w:color w:val="000000"/>
          <w:sz w:val="24"/>
          <w:szCs w:val="24"/>
        </w:rPr>
        <w:t>dinator</w:t>
      </w:r>
      <w:r w:rsidR="002A7ECC">
        <w:rPr>
          <w:rFonts w:ascii="Garamond" w:hAnsi="Garamond" w:cs="Garamond"/>
          <w:color w:val="000000"/>
          <w:sz w:val="24"/>
          <w:szCs w:val="24"/>
        </w:rPr>
        <w:t>, requesting permission to work with human subjects</w:t>
      </w:r>
      <w:r w:rsidR="00B46933">
        <w:rPr>
          <w:rFonts w:ascii="Garamond" w:hAnsi="Garamond" w:cs="Garamond"/>
          <w:color w:val="000000"/>
          <w:sz w:val="24"/>
          <w:szCs w:val="24"/>
        </w:rPr>
        <w:t xml:space="preserve"> (Assignment #2</w:t>
      </w:r>
      <w:r w:rsidRPr="00BB5F93">
        <w:rPr>
          <w:rFonts w:ascii="Garamond" w:hAnsi="Garamond" w:cs="Garamond"/>
          <w:color w:val="000000"/>
          <w:sz w:val="24"/>
          <w:szCs w:val="24"/>
        </w:rPr>
        <w:t>b)</w:t>
      </w:r>
      <w:r w:rsidR="00B22FD1" w:rsidRPr="00BB5F93">
        <w:rPr>
          <w:rFonts w:ascii="Garamond" w:hAnsi="Garamond" w:cs="Garamond"/>
          <w:color w:val="000000"/>
          <w:sz w:val="24"/>
          <w:szCs w:val="24"/>
        </w:rPr>
        <w:t>. The student’s a</w:t>
      </w:r>
      <w:r w:rsidR="00B22FD1" w:rsidRPr="00BB5F93">
        <w:rPr>
          <w:rFonts w:ascii="Garamond" w:hAnsi="Garamond" w:cs="Garamond"/>
          <w:color w:val="000000"/>
          <w:spacing w:val="1"/>
          <w:sz w:val="24"/>
          <w:szCs w:val="24"/>
        </w:rPr>
        <w:t>d</w:t>
      </w:r>
      <w:r w:rsidR="00B22FD1" w:rsidRPr="00BB5F93">
        <w:rPr>
          <w:rFonts w:ascii="Garamond" w:hAnsi="Garamond" w:cs="Garamond"/>
          <w:color w:val="000000"/>
          <w:sz w:val="24"/>
          <w:szCs w:val="24"/>
        </w:rPr>
        <w:t>viser must approve the</w:t>
      </w:r>
      <w:r w:rsidR="00B22FD1" w:rsidRPr="00BB5F93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="00B22FD1" w:rsidRPr="00BB5F93">
        <w:rPr>
          <w:rFonts w:ascii="Garamond" w:hAnsi="Garamond" w:cs="Garamond"/>
          <w:color w:val="000000"/>
          <w:sz w:val="24"/>
          <w:szCs w:val="24"/>
        </w:rPr>
        <w:t xml:space="preserve">application </w:t>
      </w:r>
      <w:r w:rsidR="00B22FD1" w:rsidRPr="00BB5F93">
        <w:rPr>
          <w:rFonts w:ascii="Garamond" w:hAnsi="Garamond" w:cs="Garamond"/>
          <w:color w:val="000000"/>
          <w:spacing w:val="1"/>
          <w:sz w:val="24"/>
          <w:szCs w:val="24"/>
        </w:rPr>
        <w:t>b</w:t>
      </w:r>
      <w:r w:rsidR="00B22FD1" w:rsidRPr="00BB5F93">
        <w:rPr>
          <w:rFonts w:ascii="Garamond" w:hAnsi="Garamond" w:cs="Garamond"/>
          <w:color w:val="000000"/>
          <w:sz w:val="24"/>
          <w:szCs w:val="24"/>
        </w:rPr>
        <w:t>e</w:t>
      </w:r>
      <w:r w:rsidR="00B22FD1" w:rsidRPr="00BB5F93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="00B22FD1" w:rsidRPr="00BB5F93">
        <w:rPr>
          <w:rFonts w:ascii="Garamond" w:hAnsi="Garamond" w:cs="Garamond"/>
          <w:color w:val="000000"/>
          <w:sz w:val="24"/>
          <w:szCs w:val="24"/>
        </w:rPr>
        <w:t>ore it is submitted.</w:t>
      </w:r>
    </w:p>
    <w:p w14:paraId="143F910A" w14:textId="23DC9E68" w:rsidR="00B22FD1" w:rsidRPr="008A4F72" w:rsidRDefault="00B22FD1" w:rsidP="008A4F72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92" w:line="268" w:lineRule="exact"/>
        <w:ind w:left="720" w:right="87"/>
        <w:rPr>
          <w:rFonts w:ascii="Garamond" w:hAnsi="Garamond" w:cs="Garamond"/>
          <w:color w:val="000000"/>
          <w:sz w:val="24"/>
          <w:szCs w:val="24"/>
        </w:rPr>
      </w:pPr>
      <w:r w:rsidRPr="008A4F72">
        <w:rPr>
          <w:rFonts w:ascii="Garamond" w:hAnsi="Garamond" w:cs="Garamond"/>
          <w:color w:val="000000"/>
          <w:sz w:val="24"/>
          <w:szCs w:val="24"/>
        </w:rPr>
        <w:t>Submit an a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c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ceptable </w:t>
      </w:r>
      <w:r w:rsidR="00520600">
        <w:rPr>
          <w:rFonts w:ascii="Garamond" w:hAnsi="Garamond" w:cs="Garamond"/>
          <w:color w:val="000000"/>
          <w:sz w:val="24"/>
          <w:szCs w:val="24"/>
        </w:rPr>
        <w:t>draft report section (A</w:t>
      </w:r>
      <w:r w:rsidR="00B46933">
        <w:rPr>
          <w:rFonts w:ascii="Garamond" w:hAnsi="Garamond" w:cs="Garamond"/>
          <w:color w:val="000000"/>
          <w:sz w:val="24"/>
          <w:szCs w:val="24"/>
        </w:rPr>
        <w:t>ssignment #4</w:t>
      </w:r>
      <w:r w:rsidR="00520600">
        <w:rPr>
          <w:rFonts w:ascii="Garamond" w:hAnsi="Garamond" w:cs="Garamond"/>
          <w:color w:val="000000"/>
          <w:sz w:val="24"/>
          <w:szCs w:val="24"/>
        </w:rPr>
        <w:t>)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 that t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o</w:t>
      </w:r>
      <w:r w:rsidRPr="008A4F72">
        <w:rPr>
          <w:rFonts w:ascii="Garamond" w:hAnsi="Garamond" w:cs="Garamond"/>
          <w:color w:val="000000"/>
          <w:sz w:val="24"/>
          <w:szCs w:val="24"/>
        </w:rPr>
        <w:t>tals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8A4F72">
        <w:rPr>
          <w:rFonts w:ascii="Garamond" w:hAnsi="Garamond" w:cs="Garamond"/>
          <w:color w:val="000000"/>
          <w:sz w:val="24"/>
          <w:szCs w:val="24"/>
        </w:rPr>
        <w:t>at least 4,000 words</w:t>
      </w:r>
      <w:r w:rsidR="00520600">
        <w:rPr>
          <w:rFonts w:ascii="Garamond" w:hAnsi="Garamond" w:cs="Garamond"/>
          <w:color w:val="000000"/>
          <w:sz w:val="24"/>
          <w:szCs w:val="24"/>
        </w:rPr>
        <w:t xml:space="preserve"> (or as decided between the advisee and adviser)</w:t>
      </w:r>
      <w:r w:rsidRPr="008A4F72">
        <w:rPr>
          <w:rFonts w:ascii="Garamond" w:hAnsi="Garamond" w:cs="Garamond"/>
          <w:color w:val="000000"/>
          <w:sz w:val="24"/>
          <w:szCs w:val="24"/>
        </w:rPr>
        <w:t>.</w:t>
      </w:r>
    </w:p>
    <w:p w14:paraId="65ABDBE9" w14:textId="27C273F1" w:rsidR="00B22FD1" w:rsidRDefault="00B22FD1" w:rsidP="00B22FD1">
      <w:pPr>
        <w:widowControl w:val="0"/>
        <w:autoSpaceDE w:val="0"/>
        <w:autoSpaceDN w:val="0"/>
        <w:adjustRightInd w:val="0"/>
        <w:spacing w:before="90"/>
        <w:rPr>
          <w:rFonts w:cs="Garamond"/>
          <w:color w:val="000000"/>
        </w:rPr>
      </w:pPr>
      <w:r>
        <w:rPr>
          <w:rFonts w:cs="Garamond"/>
          <w:color w:val="000000"/>
        </w:rPr>
        <w:t>Students</w:t>
      </w:r>
      <w:r>
        <w:rPr>
          <w:rFonts w:cs="Garamond"/>
          <w:color w:val="000000"/>
          <w:spacing w:val="-10"/>
        </w:rPr>
        <w:t xml:space="preserve"> </w:t>
      </w:r>
      <w:r>
        <w:rPr>
          <w:rFonts w:cs="Garamond"/>
          <w:color w:val="000000"/>
        </w:rPr>
        <w:t>w</w:t>
      </w:r>
      <w:r>
        <w:rPr>
          <w:rFonts w:cs="Garamond"/>
          <w:color w:val="000000"/>
          <w:spacing w:val="1"/>
        </w:rPr>
        <w:t>h</w:t>
      </w:r>
      <w:r>
        <w:rPr>
          <w:rFonts w:cs="Garamond"/>
          <w:color w:val="000000"/>
        </w:rPr>
        <w:t>o receive an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 xml:space="preserve">NC </w:t>
      </w:r>
      <w:r>
        <w:rPr>
          <w:rFonts w:cs="Garamond"/>
          <w:color w:val="000000"/>
          <w:spacing w:val="1"/>
        </w:rPr>
        <w:t>f</w:t>
      </w:r>
      <w:r>
        <w:rPr>
          <w:rFonts w:cs="Garamond"/>
          <w:color w:val="000000"/>
        </w:rPr>
        <w:t>or UR</w:t>
      </w:r>
      <w:r>
        <w:rPr>
          <w:rFonts w:cs="Garamond"/>
          <w:color w:val="000000"/>
          <w:spacing w:val="-1"/>
        </w:rPr>
        <w:t>B</w:t>
      </w:r>
      <w:r>
        <w:rPr>
          <w:rFonts w:cs="Garamond"/>
          <w:color w:val="000000"/>
        </w:rPr>
        <w:t>P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298A must re</w:t>
      </w:r>
      <w:r>
        <w:rPr>
          <w:rFonts w:cs="Garamond"/>
          <w:color w:val="000000"/>
          <w:spacing w:val="1"/>
        </w:rPr>
        <w:t>-</w:t>
      </w:r>
      <w:r>
        <w:rPr>
          <w:rFonts w:cs="Garamond"/>
          <w:color w:val="000000"/>
        </w:rPr>
        <w:t>enroll in</w:t>
      </w:r>
      <w:r>
        <w:rPr>
          <w:rFonts w:cs="Garamond"/>
          <w:color w:val="000000"/>
          <w:spacing w:val="-1"/>
        </w:rPr>
        <w:t xml:space="preserve"> </w:t>
      </w:r>
      <w:r>
        <w:rPr>
          <w:rFonts w:cs="Garamond"/>
          <w:color w:val="000000"/>
        </w:rPr>
        <w:t>URBP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2</w:t>
      </w:r>
      <w:r>
        <w:rPr>
          <w:rFonts w:cs="Garamond"/>
          <w:color w:val="000000"/>
          <w:spacing w:val="-1"/>
        </w:rPr>
        <w:t>9</w:t>
      </w:r>
      <w:r>
        <w:rPr>
          <w:rFonts w:cs="Garamond"/>
          <w:color w:val="000000"/>
        </w:rPr>
        <w:t>8A and:</w:t>
      </w:r>
    </w:p>
    <w:p w14:paraId="0D206B17" w14:textId="7DC3A555" w:rsidR="00B22FD1" w:rsidRPr="008A4F72" w:rsidRDefault="00B22FD1" w:rsidP="008A4F72">
      <w:pPr>
        <w:pStyle w:val="ListParagraph"/>
        <w:widowControl w:val="0"/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before="82" w:line="268" w:lineRule="exact"/>
        <w:ind w:right="618"/>
        <w:rPr>
          <w:rFonts w:ascii="Garamond" w:hAnsi="Garamond" w:cs="Garamond"/>
          <w:color w:val="000000"/>
          <w:sz w:val="24"/>
          <w:szCs w:val="24"/>
        </w:rPr>
      </w:pPr>
      <w:r w:rsidRPr="008A4F72">
        <w:rPr>
          <w:rFonts w:ascii="Garamond" w:hAnsi="Garamond" w:cs="Garamond"/>
          <w:color w:val="000000"/>
          <w:sz w:val="24"/>
          <w:szCs w:val="24"/>
        </w:rPr>
        <w:t>Re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-</w:t>
      </w:r>
      <w:r w:rsidRPr="008A4F72">
        <w:rPr>
          <w:rFonts w:ascii="Garamond" w:hAnsi="Garamond" w:cs="Garamond"/>
          <w:color w:val="000000"/>
          <w:sz w:val="24"/>
          <w:szCs w:val="24"/>
        </w:rPr>
        <w:t>do all assi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Pr="008A4F72">
        <w:rPr>
          <w:rFonts w:ascii="Garamond" w:hAnsi="Garamond" w:cs="Garamond"/>
          <w:color w:val="000000"/>
          <w:sz w:val="24"/>
          <w:szCs w:val="24"/>
        </w:rPr>
        <w:t>nments (dr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af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t and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inal </w:t>
      </w:r>
      <w:r w:rsidRPr="008A4F72">
        <w:rPr>
          <w:rFonts w:ascii="Garamond" w:hAnsi="Garamond" w:cs="Garamond"/>
          <w:color w:val="000000"/>
          <w:spacing w:val="-1"/>
          <w:sz w:val="24"/>
          <w:szCs w:val="24"/>
        </w:rPr>
        <w:t>v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ersions)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Pr="008A4F72">
        <w:rPr>
          <w:rFonts w:ascii="Garamond" w:hAnsi="Garamond" w:cs="Garamond"/>
          <w:color w:val="000000"/>
          <w:sz w:val="24"/>
          <w:szCs w:val="24"/>
        </w:rPr>
        <w:t>or</w:t>
      </w:r>
      <w:r w:rsidRPr="008A4F72">
        <w:rPr>
          <w:rFonts w:ascii="Garamond" w:hAnsi="Garamond" w:cs="Garamond"/>
          <w:color w:val="000000"/>
          <w:spacing w:val="-1"/>
          <w:sz w:val="24"/>
          <w:szCs w:val="24"/>
        </w:rPr>
        <w:t xml:space="preserve"> 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which they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d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id not receive a passing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Pr="008A4F72">
        <w:rPr>
          <w:rFonts w:ascii="Garamond" w:hAnsi="Garamond" w:cs="Garamond"/>
          <w:color w:val="000000"/>
          <w:sz w:val="24"/>
          <w:szCs w:val="24"/>
        </w:rPr>
        <w:t>rade (B or hi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Pr="008A4F72">
        <w:rPr>
          <w:rFonts w:ascii="Garamond" w:hAnsi="Garamond" w:cs="Garamond"/>
          <w:color w:val="000000"/>
          <w:sz w:val="24"/>
          <w:szCs w:val="24"/>
        </w:rPr>
        <w:t>her) during</w:t>
      </w:r>
      <w:r w:rsidRPr="008A4F72">
        <w:rPr>
          <w:rFonts w:ascii="Garamond" w:hAnsi="Garamond" w:cs="Garamond"/>
          <w:color w:val="000000"/>
          <w:spacing w:val="-1"/>
          <w:sz w:val="24"/>
          <w:szCs w:val="24"/>
        </w:rPr>
        <w:t xml:space="preserve"> 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the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Pr="008A4F72">
        <w:rPr>
          <w:rFonts w:ascii="Garamond" w:hAnsi="Garamond" w:cs="Garamond"/>
          <w:color w:val="000000"/>
          <w:sz w:val="24"/>
          <w:szCs w:val="24"/>
        </w:rPr>
        <w:t>irst semester.</w:t>
      </w:r>
    </w:p>
    <w:p w14:paraId="2FB904FB" w14:textId="1E28DCEF" w:rsidR="00B22FD1" w:rsidRPr="008A4F72" w:rsidRDefault="00A61411" w:rsidP="008A4F72">
      <w:pPr>
        <w:pStyle w:val="ListParagraph"/>
        <w:widowControl w:val="0"/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before="92" w:line="268" w:lineRule="exact"/>
        <w:ind w:right="274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pacing w:val="-1"/>
          <w:sz w:val="24"/>
          <w:szCs w:val="24"/>
        </w:rPr>
        <w:t>Complete course modules as determined by the adviser.</w:t>
      </w:r>
    </w:p>
    <w:p w14:paraId="6800F0CA" w14:textId="710B5C14" w:rsidR="00B22FD1" w:rsidRPr="008A4F72" w:rsidRDefault="00B22FD1" w:rsidP="008A4F72">
      <w:pPr>
        <w:pStyle w:val="ListParagraph"/>
        <w:widowControl w:val="0"/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before="90"/>
        <w:rPr>
          <w:rFonts w:ascii="Garamond" w:hAnsi="Garamond" w:cs="Garamond"/>
          <w:color w:val="000000"/>
          <w:sz w:val="24"/>
          <w:szCs w:val="24"/>
        </w:rPr>
      </w:pPr>
      <w:r w:rsidRPr="008A4F72">
        <w:rPr>
          <w:rFonts w:ascii="Garamond" w:hAnsi="Garamond" w:cs="Garamond"/>
          <w:color w:val="000000"/>
          <w:sz w:val="24"/>
          <w:szCs w:val="24"/>
        </w:rPr>
        <w:t>Enroll in URBP 29</w:t>
      </w:r>
      <w:r w:rsidRPr="008A4F72">
        <w:rPr>
          <w:rFonts w:ascii="Garamond" w:hAnsi="Garamond" w:cs="Garamond"/>
          <w:color w:val="000000"/>
          <w:spacing w:val="-1"/>
          <w:sz w:val="24"/>
          <w:szCs w:val="24"/>
        </w:rPr>
        <w:t>8</w:t>
      </w:r>
      <w:r w:rsidRPr="008A4F72">
        <w:rPr>
          <w:rFonts w:ascii="Garamond" w:hAnsi="Garamond" w:cs="Garamond"/>
          <w:color w:val="000000"/>
          <w:sz w:val="24"/>
          <w:szCs w:val="24"/>
        </w:rPr>
        <w:t>A and URBP 298B over two ad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d</w:t>
      </w:r>
      <w:r w:rsidRPr="008A4F72">
        <w:rPr>
          <w:rFonts w:ascii="Garamond" w:hAnsi="Garamond" w:cs="Garamond"/>
          <w:color w:val="000000"/>
          <w:sz w:val="24"/>
          <w:szCs w:val="24"/>
        </w:rPr>
        <w:t>itional seme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s</w:t>
      </w:r>
      <w:r w:rsidRPr="008A4F72">
        <w:rPr>
          <w:rFonts w:ascii="Garamond" w:hAnsi="Garamond" w:cs="Garamond"/>
          <w:color w:val="000000"/>
          <w:sz w:val="24"/>
          <w:szCs w:val="24"/>
        </w:rPr>
        <w:t>ters.</w:t>
      </w:r>
    </w:p>
    <w:p w14:paraId="07226CE6" w14:textId="77777777" w:rsidR="00B22FD1" w:rsidRDefault="00B22FD1" w:rsidP="00B22FD1">
      <w:pPr>
        <w:widowControl w:val="0"/>
        <w:autoSpaceDE w:val="0"/>
        <w:autoSpaceDN w:val="0"/>
        <w:adjustRightInd w:val="0"/>
        <w:spacing w:before="79"/>
        <w:rPr>
          <w:rFonts w:cs="Garamond"/>
          <w:color w:val="000000"/>
        </w:rPr>
      </w:pPr>
      <w:r>
        <w:rPr>
          <w:rFonts w:cs="Garamond"/>
          <w:color w:val="000000"/>
        </w:rPr>
        <w:t>In</w:t>
      </w:r>
      <w:r>
        <w:rPr>
          <w:rFonts w:cs="Garamond"/>
          <w:color w:val="000000"/>
          <w:spacing w:val="-10"/>
        </w:rPr>
        <w:t xml:space="preserve"> </w:t>
      </w:r>
      <w:r>
        <w:rPr>
          <w:rFonts w:cs="Garamond"/>
          <w:color w:val="000000"/>
        </w:rPr>
        <w:t>addition, receiving an NC in URBP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 xml:space="preserve">298A has the </w:t>
      </w:r>
      <w:r>
        <w:rPr>
          <w:rFonts w:cs="Garamond"/>
          <w:color w:val="000000"/>
          <w:spacing w:val="1"/>
        </w:rPr>
        <w:t>f</w:t>
      </w:r>
      <w:r>
        <w:rPr>
          <w:rFonts w:cs="Garamond"/>
          <w:color w:val="000000"/>
        </w:rPr>
        <w:t>ollowing</w:t>
      </w:r>
      <w:r>
        <w:rPr>
          <w:rFonts w:cs="Garamond"/>
          <w:color w:val="000000"/>
          <w:spacing w:val="-1"/>
        </w:rPr>
        <w:t xml:space="preserve"> </w:t>
      </w:r>
      <w:r>
        <w:rPr>
          <w:rFonts w:cs="Garamond"/>
          <w:color w:val="000000"/>
        </w:rPr>
        <w:t>implications:</w:t>
      </w:r>
    </w:p>
    <w:p w14:paraId="4EB85C2A" w14:textId="480C94B8" w:rsidR="00B22FD1" w:rsidRPr="000E418B" w:rsidRDefault="000E418B" w:rsidP="000E418B">
      <w:pPr>
        <w:pStyle w:val="ListParagraph"/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adjustRightInd w:val="0"/>
        <w:spacing w:before="81" w:line="239" w:lineRule="auto"/>
        <w:ind w:left="720" w:right="553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A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n NC is t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h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e equivalent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 xml:space="preserve">of 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aili</w:t>
      </w:r>
      <w:r w:rsidR="00B22FD1" w:rsidRPr="000E418B">
        <w:rPr>
          <w:rFonts w:ascii="Garamond" w:hAnsi="Garamond" w:cs="Garamond"/>
          <w:color w:val="000000"/>
          <w:spacing w:val="-1"/>
          <w:sz w:val="24"/>
          <w:szCs w:val="24"/>
        </w:rPr>
        <w:t>n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 xml:space="preserve">g the </w:t>
      </w:r>
      <w:r w:rsidR="00A61411">
        <w:rPr>
          <w:rFonts w:ascii="Garamond" w:hAnsi="Garamond" w:cs="Garamond"/>
          <w:color w:val="000000"/>
          <w:sz w:val="24"/>
          <w:szCs w:val="24"/>
        </w:rPr>
        <w:t>course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. The NC will remain perman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e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ntly on the student’s re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c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ord, though the SJSU O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="00B22FD1" w:rsidRPr="000E418B">
        <w:rPr>
          <w:rFonts w:ascii="Garamond" w:hAnsi="Garamond" w:cs="Garamond"/>
          <w:color w:val="000000"/>
          <w:spacing w:val="-1"/>
          <w:sz w:val="24"/>
          <w:szCs w:val="24"/>
        </w:rPr>
        <w:t>fi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ce of Gradu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 xml:space="preserve">te Records 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d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oes not incl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u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de the NC when calcul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ting the stu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d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ent’s G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P</w:t>
      </w:r>
      <w:r w:rsidR="00B22FD1" w:rsidRPr="000E418B">
        <w:rPr>
          <w:rFonts w:ascii="Garamond" w:hAnsi="Garamond" w:cs="Garamond"/>
          <w:color w:val="000000"/>
          <w:spacing w:val="-1"/>
          <w:sz w:val="24"/>
          <w:szCs w:val="24"/>
        </w:rPr>
        <w:t>A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.</w:t>
      </w:r>
    </w:p>
    <w:p w14:paraId="11B4A255" w14:textId="66632E3D" w:rsidR="00B22FD1" w:rsidRPr="000E418B" w:rsidRDefault="00B22FD1" w:rsidP="000E418B">
      <w:pPr>
        <w:pStyle w:val="ListParagraph"/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adjustRightInd w:val="0"/>
        <w:spacing w:before="81" w:line="239" w:lineRule="auto"/>
        <w:ind w:left="720" w:right="245"/>
        <w:rPr>
          <w:rFonts w:ascii="Garamond" w:hAnsi="Garamond" w:cs="Garamond"/>
          <w:color w:val="000000"/>
          <w:sz w:val="24"/>
          <w:szCs w:val="24"/>
        </w:rPr>
      </w:pPr>
      <w:r w:rsidRPr="000E418B">
        <w:rPr>
          <w:rFonts w:ascii="Garamond" w:hAnsi="Garamond" w:cs="Garamond"/>
          <w:color w:val="000000"/>
          <w:sz w:val="24"/>
          <w:szCs w:val="24"/>
        </w:rPr>
        <w:t>Students w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h</w:t>
      </w:r>
      <w:r w:rsidRPr="000E418B">
        <w:rPr>
          <w:rFonts w:ascii="Garamond" w:hAnsi="Garamond" w:cs="Garamond"/>
          <w:color w:val="000000"/>
          <w:sz w:val="24"/>
          <w:szCs w:val="24"/>
        </w:rPr>
        <w:t>o receive an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NC in URBP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298A can only enroll a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Pr="000E418B">
        <w:rPr>
          <w:rFonts w:ascii="Garamond" w:hAnsi="Garamond" w:cs="Garamond"/>
          <w:color w:val="000000"/>
          <w:sz w:val="24"/>
          <w:szCs w:val="24"/>
        </w:rPr>
        <w:t>ain in UR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B</w:t>
      </w:r>
      <w:r w:rsidRPr="000E418B">
        <w:rPr>
          <w:rFonts w:ascii="Garamond" w:hAnsi="Garamond" w:cs="Garamond"/>
          <w:color w:val="000000"/>
          <w:sz w:val="24"/>
          <w:szCs w:val="24"/>
        </w:rPr>
        <w:t>P 298A if t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h</w:t>
      </w:r>
      <w:r w:rsidRPr="000E418B">
        <w:rPr>
          <w:rFonts w:ascii="Garamond" w:hAnsi="Garamond" w:cs="Garamond"/>
          <w:color w:val="000000"/>
          <w:sz w:val="24"/>
          <w:szCs w:val="24"/>
        </w:rPr>
        <w:t>ere is space availa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b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le, with the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d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epartment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gi</w:t>
      </w:r>
      <w:r w:rsidRPr="000E418B">
        <w:rPr>
          <w:rFonts w:ascii="Garamond" w:hAnsi="Garamond" w:cs="Garamond"/>
          <w:color w:val="000000"/>
          <w:sz w:val="24"/>
          <w:szCs w:val="24"/>
        </w:rPr>
        <w:t>ving enroll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m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ent priority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t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o students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w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ho meet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t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he prerequisites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Pr="000E418B">
        <w:rPr>
          <w:rFonts w:ascii="Garamond" w:hAnsi="Garamond" w:cs="Garamond"/>
          <w:color w:val="000000"/>
          <w:sz w:val="24"/>
          <w:szCs w:val="24"/>
        </w:rPr>
        <w:t>or URBP 298A a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n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d have not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y</w:t>
      </w:r>
      <w:r w:rsidRPr="000E418B">
        <w:rPr>
          <w:rFonts w:ascii="Garamond" w:hAnsi="Garamond" w:cs="Garamond"/>
          <w:color w:val="000000"/>
          <w:sz w:val="24"/>
          <w:szCs w:val="24"/>
        </w:rPr>
        <w:t>et enrolled in a semes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t</w:t>
      </w:r>
      <w:r w:rsidRPr="000E418B">
        <w:rPr>
          <w:rFonts w:ascii="Garamond" w:hAnsi="Garamond" w:cs="Garamond"/>
          <w:color w:val="000000"/>
          <w:sz w:val="24"/>
          <w:szCs w:val="24"/>
        </w:rPr>
        <w:t>er of URBP 29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8A</w:t>
      </w:r>
      <w:r w:rsidRPr="000E418B">
        <w:rPr>
          <w:rFonts w:ascii="Garamond" w:hAnsi="Garamond" w:cs="Garamond"/>
          <w:color w:val="000000"/>
          <w:sz w:val="24"/>
          <w:szCs w:val="24"/>
        </w:rPr>
        <w:t>.</w:t>
      </w:r>
    </w:p>
    <w:p w14:paraId="2BA85E3A" w14:textId="77777777" w:rsidR="000E418B" w:rsidRDefault="00B22FD1" w:rsidP="000E418B">
      <w:pPr>
        <w:pStyle w:val="ListParagraph"/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spacing w:before="81" w:line="239" w:lineRule="auto"/>
        <w:ind w:left="720" w:right="553"/>
        <w:jc w:val="both"/>
        <w:rPr>
          <w:rFonts w:ascii="Garamond" w:hAnsi="Garamond" w:cs="Garamond"/>
          <w:color w:val="000000"/>
          <w:sz w:val="24"/>
          <w:szCs w:val="24"/>
        </w:rPr>
      </w:pPr>
      <w:r w:rsidRPr="000E418B">
        <w:rPr>
          <w:rFonts w:ascii="Garamond" w:hAnsi="Garamond" w:cs="Garamond"/>
          <w:color w:val="000000"/>
          <w:sz w:val="24"/>
          <w:szCs w:val="24"/>
        </w:rPr>
        <w:t>Students w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h</w:t>
      </w:r>
      <w:r w:rsidRPr="000E418B">
        <w:rPr>
          <w:rFonts w:ascii="Garamond" w:hAnsi="Garamond" w:cs="Garamond"/>
          <w:color w:val="000000"/>
          <w:sz w:val="24"/>
          <w:szCs w:val="24"/>
        </w:rPr>
        <w:t>o receive an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NC in URBP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298A will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be placed on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A</w:t>
      </w:r>
      <w:r w:rsidRPr="000E418B">
        <w:rPr>
          <w:rFonts w:ascii="Garamond" w:hAnsi="Garamond" w:cs="Garamond"/>
          <w:color w:val="000000"/>
          <w:sz w:val="24"/>
          <w:szCs w:val="24"/>
        </w:rPr>
        <w:t>dministrat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i</w:t>
      </w:r>
      <w:r w:rsidRPr="000E418B">
        <w:rPr>
          <w:rFonts w:ascii="Garamond" w:hAnsi="Garamond" w:cs="Garamond"/>
          <w:color w:val="000000"/>
          <w:sz w:val="24"/>
          <w:szCs w:val="24"/>
        </w:rPr>
        <w:t>ve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-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A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cademic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P</w:t>
      </w:r>
      <w:r w:rsidRPr="000E418B">
        <w:rPr>
          <w:rFonts w:ascii="Garamond" w:hAnsi="Garamond" w:cs="Garamond"/>
          <w:color w:val="000000"/>
          <w:sz w:val="24"/>
          <w:szCs w:val="24"/>
        </w:rPr>
        <w:t>robation.</w:t>
      </w:r>
      <w:r w:rsidRPr="000E418B"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To be removed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Pr="000E418B">
        <w:rPr>
          <w:rFonts w:ascii="Garamond" w:hAnsi="Garamond" w:cs="Garamond"/>
          <w:color w:val="000000"/>
          <w:sz w:val="24"/>
          <w:szCs w:val="24"/>
        </w:rPr>
        <w:t>rom administrative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-</w:t>
      </w:r>
      <w:r w:rsidRPr="000E418B">
        <w:rPr>
          <w:rFonts w:ascii="Garamond" w:hAnsi="Garamond" w:cs="Garamond"/>
          <w:color w:val="000000"/>
          <w:sz w:val="24"/>
          <w:szCs w:val="24"/>
        </w:rPr>
        <w:t>academic pro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b</w:t>
      </w:r>
      <w:r w:rsidRPr="000E418B">
        <w:rPr>
          <w:rFonts w:ascii="Garamond" w:hAnsi="Garamond" w:cs="Garamond"/>
          <w:color w:val="000000"/>
          <w:sz w:val="24"/>
          <w:szCs w:val="24"/>
        </w:rPr>
        <w:t>ation, a stu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d</w:t>
      </w:r>
      <w:r w:rsidRPr="000E418B">
        <w:rPr>
          <w:rFonts w:ascii="Garamond" w:hAnsi="Garamond" w:cs="Garamond"/>
          <w:color w:val="000000"/>
          <w:sz w:val="24"/>
          <w:szCs w:val="24"/>
        </w:rPr>
        <w:t>ent must re-enroll in U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R</w:t>
      </w:r>
      <w:r w:rsidRPr="000E418B">
        <w:rPr>
          <w:rFonts w:ascii="Garamond" w:hAnsi="Garamond" w:cs="Garamond"/>
          <w:color w:val="000000"/>
          <w:sz w:val="24"/>
          <w:szCs w:val="24"/>
        </w:rPr>
        <w:t>BP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298A a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n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d receive a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Pr="000E418B">
        <w:rPr>
          <w:rFonts w:ascii="Garamond" w:hAnsi="Garamond" w:cs="Garamond"/>
          <w:color w:val="000000"/>
          <w:sz w:val="24"/>
          <w:szCs w:val="24"/>
        </w:rPr>
        <w:t>rade of CR.</w:t>
      </w:r>
    </w:p>
    <w:p w14:paraId="5DA4115B" w14:textId="7533A7C4" w:rsidR="00B22FD1" w:rsidRPr="000E418B" w:rsidRDefault="00B22FD1" w:rsidP="000E418B">
      <w:pPr>
        <w:pStyle w:val="ListParagraph"/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spacing w:before="81" w:line="239" w:lineRule="auto"/>
        <w:ind w:left="720" w:right="553"/>
        <w:jc w:val="both"/>
        <w:rPr>
          <w:rFonts w:ascii="Garamond" w:hAnsi="Garamond" w:cs="Garamond"/>
          <w:color w:val="000000"/>
          <w:sz w:val="24"/>
          <w:szCs w:val="24"/>
        </w:rPr>
      </w:pPr>
      <w:r w:rsidRPr="000E418B">
        <w:rPr>
          <w:rFonts w:ascii="Garamond" w:hAnsi="Garamond" w:cs="Garamond"/>
          <w:color w:val="000000"/>
          <w:sz w:val="24"/>
          <w:szCs w:val="24"/>
        </w:rPr>
        <w:t>Students w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h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o receive a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s</w:t>
      </w:r>
      <w:r w:rsidRPr="000E418B">
        <w:rPr>
          <w:rFonts w:ascii="Garamond" w:hAnsi="Garamond" w:cs="Garamond"/>
          <w:color w:val="000000"/>
          <w:sz w:val="24"/>
          <w:szCs w:val="24"/>
        </w:rPr>
        <w:t>econd NC in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URBP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2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9</w:t>
      </w:r>
      <w:r w:rsidRPr="000E418B">
        <w:rPr>
          <w:rFonts w:ascii="Garamond" w:hAnsi="Garamond" w:cs="Garamond"/>
          <w:color w:val="000000"/>
          <w:sz w:val="24"/>
          <w:szCs w:val="24"/>
        </w:rPr>
        <w:t>8A will be disquali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ied from </w:t>
      </w:r>
      <w:r w:rsidRPr="000E418B"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he MUP </w:t>
      </w:r>
      <w:r w:rsidRPr="000E418B">
        <w:rPr>
          <w:rFonts w:ascii="Garamond" w:hAnsi="Garamond" w:cs="Garamond"/>
          <w:color w:val="000000"/>
          <w:position w:val="1"/>
          <w:sz w:val="24"/>
          <w:szCs w:val="24"/>
        </w:rPr>
        <w:t>program.</w:t>
      </w:r>
    </w:p>
    <w:p w14:paraId="2CAC6358" w14:textId="77777777" w:rsidR="00A64E8E" w:rsidRPr="009014B2" w:rsidRDefault="00A64E8E" w:rsidP="00130476">
      <w:pPr>
        <w:pStyle w:val="Heading3"/>
        <w:rPr>
          <w:color w:val="0D0D0D" w:themeColor="text1" w:themeTint="F2"/>
        </w:rPr>
      </w:pPr>
      <w:r w:rsidRPr="009014B2">
        <w:rPr>
          <w:color w:val="0D0D0D" w:themeColor="text1" w:themeTint="F2"/>
        </w:rPr>
        <w:t>O</w:t>
      </w:r>
      <w:r w:rsidR="008506A3" w:rsidRPr="009014B2">
        <w:rPr>
          <w:color w:val="0D0D0D" w:themeColor="text1" w:themeTint="F2"/>
        </w:rPr>
        <w:t>ther G</w:t>
      </w:r>
      <w:r w:rsidR="00130476" w:rsidRPr="009014B2">
        <w:rPr>
          <w:color w:val="0D0D0D" w:themeColor="text1" w:themeTint="F2"/>
        </w:rPr>
        <w:t xml:space="preserve">rading and </w:t>
      </w:r>
      <w:r w:rsidR="008506A3" w:rsidRPr="009014B2">
        <w:rPr>
          <w:color w:val="0D0D0D" w:themeColor="text1" w:themeTint="F2"/>
        </w:rPr>
        <w:t>A</w:t>
      </w:r>
      <w:r w:rsidRPr="009014B2">
        <w:rPr>
          <w:color w:val="0D0D0D" w:themeColor="text1" w:themeTint="F2"/>
        </w:rPr>
        <w:t xml:space="preserve">ssignment </w:t>
      </w:r>
      <w:r w:rsidR="008506A3" w:rsidRPr="009014B2">
        <w:rPr>
          <w:color w:val="0D0D0D" w:themeColor="text1" w:themeTint="F2"/>
        </w:rPr>
        <w:t>I</w:t>
      </w:r>
      <w:r w:rsidRPr="009014B2">
        <w:rPr>
          <w:color w:val="0D0D0D" w:themeColor="text1" w:themeTint="F2"/>
        </w:rPr>
        <w:t>ssues</w:t>
      </w:r>
    </w:p>
    <w:p w14:paraId="6CF09FEA" w14:textId="01AF645B" w:rsidR="006D551D" w:rsidRPr="005212AA" w:rsidRDefault="006D551D" w:rsidP="006D551D">
      <w:pPr>
        <w:widowControl w:val="0"/>
        <w:autoSpaceDE w:val="0"/>
        <w:autoSpaceDN w:val="0"/>
        <w:adjustRightInd w:val="0"/>
        <w:spacing w:before="79"/>
        <w:rPr>
          <w:rFonts w:cs="Garamond"/>
          <w:color w:val="000000"/>
        </w:rPr>
      </w:pPr>
      <w:r w:rsidRPr="00D615A8">
        <w:rPr>
          <w:rFonts w:cs="Garamond"/>
          <w:color w:val="000000"/>
        </w:rPr>
        <w:t>Students are</w:t>
      </w:r>
      <w:r w:rsidRPr="00D615A8">
        <w:rPr>
          <w:rFonts w:cs="Garamond"/>
          <w:color w:val="000000"/>
          <w:spacing w:val="1"/>
        </w:rPr>
        <w:t xml:space="preserve"> </w:t>
      </w:r>
      <w:r w:rsidRPr="00D615A8">
        <w:rPr>
          <w:rFonts w:cs="Garamond"/>
          <w:color w:val="000000"/>
        </w:rPr>
        <w:t>expected</w:t>
      </w:r>
      <w:r w:rsidRPr="00D615A8">
        <w:rPr>
          <w:rFonts w:cs="Garamond"/>
          <w:color w:val="000000"/>
          <w:spacing w:val="1"/>
        </w:rPr>
        <w:t xml:space="preserve"> </w:t>
      </w:r>
      <w:r w:rsidRPr="00D615A8">
        <w:rPr>
          <w:rFonts w:cs="Garamond"/>
          <w:color w:val="000000"/>
        </w:rPr>
        <w:t>to</w:t>
      </w:r>
      <w:r w:rsidRPr="00D615A8">
        <w:rPr>
          <w:rFonts w:cs="Garamond"/>
          <w:color w:val="000000"/>
          <w:spacing w:val="1"/>
        </w:rPr>
        <w:t xml:space="preserve"> </w:t>
      </w:r>
      <w:r w:rsidR="00AB7BB6">
        <w:rPr>
          <w:rFonts w:cs="Garamond"/>
          <w:color w:val="000000"/>
        </w:rPr>
        <w:t>submit</w:t>
      </w:r>
      <w:r w:rsidRPr="00D615A8">
        <w:rPr>
          <w:rFonts w:cs="Garamond"/>
          <w:color w:val="000000"/>
        </w:rPr>
        <w:t xml:space="preserve"> all draft and </w:t>
      </w:r>
      <w:r w:rsidRPr="00D615A8">
        <w:rPr>
          <w:rFonts w:cs="Garamond"/>
          <w:color w:val="000000"/>
          <w:spacing w:val="1"/>
        </w:rPr>
        <w:t>f</w:t>
      </w:r>
      <w:r w:rsidRPr="00D615A8">
        <w:rPr>
          <w:rFonts w:cs="Garamond"/>
          <w:color w:val="000000"/>
        </w:rPr>
        <w:t>inal assi</w:t>
      </w:r>
      <w:r w:rsidRPr="00D615A8">
        <w:rPr>
          <w:rFonts w:cs="Garamond"/>
          <w:color w:val="000000"/>
          <w:spacing w:val="1"/>
        </w:rPr>
        <w:t>g</w:t>
      </w:r>
      <w:r w:rsidRPr="00D615A8">
        <w:rPr>
          <w:rFonts w:cs="Garamond"/>
          <w:color w:val="000000"/>
        </w:rPr>
        <w:t>nments by the due dates</w:t>
      </w:r>
      <w:r w:rsidR="00AB7BB6">
        <w:rPr>
          <w:rFonts w:cs="Garamond"/>
          <w:color w:val="000000"/>
        </w:rPr>
        <w:t xml:space="preserve"> in the table above</w:t>
      </w:r>
      <w:r w:rsidRPr="00D615A8">
        <w:rPr>
          <w:rFonts w:cs="Garamond"/>
          <w:color w:val="000000"/>
        </w:rPr>
        <w:t>. Stud</w:t>
      </w:r>
      <w:r w:rsidRPr="00D615A8">
        <w:rPr>
          <w:rFonts w:cs="Garamond"/>
          <w:color w:val="000000"/>
          <w:spacing w:val="1"/>
        </w:rPr>
        <w:t>e</w:t>
      </w:r>
      <w:r w:rsidRPr="00D615A8">
        <w:rPr>
          <w:rFonts w:cs="Garamond"/>
          <w:color w:val="000000"/>
        </w:rPr>
        <w:t>nts who turn</w:t>
      </w:r>
      <w:r w:rsidRPr="00D615A8">
        <w:rPr>
          <w:rFonts w:cs="Garamond"/>
          <w:color w:val="000000"/>
          <w:spacing w:val="1"/>
        </w:rPr>
        <w:t xml:space="preserve"> </w:t>
      </w:r>
      <w:r w:rsidRPr="00D615A8">
        <w:rPr>
          <w:rFonts w:cs="Garamond"/>
          <w:color w:val="000000"/>
        </w:rPr>
        <w:t>assi</w:t>
      </w:r>
      <w:r w:rsidRPr="00D615A8">
        <w:rPr>
          <w:rFonts w:cs="Garamond"/>
          <w:color w:val="000000"/>
          <w:spacing w:val="1"/>
        </w:rPr>
        <w:t>g</w:t>
      </w:r>
      <w:r w:rsidRPr="00D615A8">
        <w:rPr>
          <w:rFonts w:cs="Garamond"/>
          <w:color w:val="000000"/>
        </w:rPr>
        <w:t>nments in on time (</w:t>
      </w:r>
      <w:r w:rsidRPr="00D615A8">
        <w:rPr>
          <w:rFonts w:cs="Garamond"/>
          <w:color w:val="000000"/>
          <w:spacing w:val="1"/>
        </w:rPr>
        <w:t>i</w:t>
      </w:r>
      <w:r w:rsidRPr="00D615A8">
        <w:rPr>
          <w:rFonts w:cs="Garamond"/>
          <w:color w:val="000000"/>
        </w:rPr>
        <w:t>ncluding dr</w:t>
      </w:r>
      <w:r w:rsidRPr="00D615A8">
        <w:rPr>
          <w:rFonts w:cs="Garamond"/>
          <w:color w:val="000000"/>
          <w:spacing w:val="-1"/>
        </w:rPr>
        <w:t>a</w:t>
      </w:r>
      <w:r w:rsidRPr="00D615A8">
        <w:rPr>
          <w:rFonts w:cs="Garamond"/>
          <w:color w:val="000000"/>
          <w:spacing w:val="1"/>
        </w:rPr>
        <w:t>f</w:t>
      </w:r>
      <w:r w:rsidRPr="00D615A8">
        <w:rPr>
          <w:rFonts w:cs="Garamond"/>
          <w:color w:val="000000"/>
        </w:rPr>
        <w:t>ts) will normally receive</w:t>
      </w:r>
      <w:r w:rsidRPr="00D615A8">
        <w:rPr>
          <w:rFonts w:cs="Garamond"/>
          <w:color w:val="000000"/>
          <w:spacing w:val="1"/>
        </w:rPr>
        <w:t xml:space="preserve"> </w:t>
      </w:r>
      <w:r w:rsidRPr="00D615A8">
        <w:rPr>
          <w:rFonts w:cs="Garamond"/>
          <w:color w:val="000000"/>
        </w:rPr>
        <w:t xml:space="preserve">comments </w:t>
      </w:r>
      <w:r w:rsidRPr="00D615A8">
        <w:rPr>
          <w:rFonts w:cs="Garamond"/>
          <w:color w:val="000000"/>
          <w:spacing w:val="1"/>
        </w:rPr>
        <w:t>f</w:t>
      </w:r>
      <w:r w:rsidRPr="00D615A8">
        <w:rPr>
          <w:rFonts w:cs="Garamond"/>
          <w:color w:val="000000"/>
        </w:rPr>
        <w:t xml:space="preserve">rom their adviser within </w:t>
      </w:r>
      <w:r w:rsidRPr="00D615A8">
        <w:rPr>
          <w:rFonts w:cs="Garamond"/>
          <w:color w:val="000000"/>
          <w:spacing w:val="1"/>
        </w:rPr>
        <w:t>f</w:t>
      </w:r>
      <w:r w:rsidRPr="00D615A8">
        <w:rPr>
          <w:rFonts w:cs="Garamond"/>
          <w:color w:val="000000"/>
        </w:rPr>
        <w:t>ive busine</w:t>
      </w:r>
      <w:r w:rsidRPr="00D615A8">
        <w:rPr>
          <w:rFonts w:cs="Garamond"/>
          <w:color w:val="000000"/>
          <w:spacing w:val="-1"/>
        </w:rPr>
        <w:t>s</w:t>
      </w:r>
      <w:r w:rsidRPr="00D615A8">
        <w:rPr>
          <w:rFonts w:cs="Garamond"/>
          <w:color w:val="000000"/>
        </w:rPr>
        <w:t xml:space="preserve">s days. </w:t>
      </w:r>
      <w:r w:rsidRPr="00D615A8">
        <w:rPr>
          <w:rFonts w:cs="Garamond"/>
          <w:color w:val="000000"/>
          <w:spacing w:val="1"/>
        </w:rPr>
        <w:t>F</w:t>
      </w:r>
      <w:r w:rsidRPr="00D615A8">
        <w:rPr>
          <w:rFonts w:cs="Garamond"/>
          <w:color w:val="000000"/>
        </w:rPr>
        <w:t>or l</w:t>
      </w:r>
      <w:r w:rsidRPr="00D615A8">
        <w:rPr>
          <w:rFonts w:cs="Garamond"/>
          <w:color w:val="000000"/>
          <w:spacing w:val="-1"/>
        </w:rPr>
        <w:t>a</w:t>
      </w:r>
      <w:r w:rsidRPr="00D615A8">
        <w:rPr>
          <w:rFonts w:cs="Garamond"/>
          <w:color w:val="000000"/>
        </w:rPr>
        <w:t>te papers, t</w:t>
      </w:r>
      <w:r w:rsidRPr="00D615A8">
        <w:rPr>
          <w:rFonts w:cs="Garamond"/>
          <w:color w:val="000000"/>
          <w:spacing w:val="1"/>
        </w:rPr>
        <w:t>h</w:t>
      </w:r>
      <w:r w:rsidRPr="00D615A8">
        <w:rPr>
          <w:rFonts w:cs="Garamond"/>
          <w:color w:val="000000"/>
        </w:rPr>
        <w:t>e turnaround time may</w:t>
      </w:r>
      <w:r w:rsidRPr="00D615A8">
        <w:rPr>
          <w:rFonts w:cs="Garamond"/>
          <w:color w:val="000000"/>
          <w:spacing w:val="1"/>
        </w:rPr>
        <w:t xml:space="preserve"> w</w:t>
      </w:r>
      <w:r w:rsidRPr="00D615A8">
        <w:rPr>
          <w:rFonts w:cs="Garamond"/>
          <w:color w:val="000000"/>
        </w:rPr>
        <w:t xml:space="preserve">ell take ten or more business days, </w:t>
      </w:r>
      <w:r w:rsidRPr="00D615A8">
        <w:rPr>
          <w:rFonts w:cs="Garamond"/>
          <w:color w:val="000000"/>
          <w:spacing w:val="1"/>
        </w:rPr>
        <w:t>w</w:t>
      </w:r>
      <w:r w:rsidRPr="00D615A8">
        <w:rPr>
          <w:rFonts w:cs="Garamond"/>
          <w:color w:val="000000"/>
        </w:rPr>
        <w:t>hich could si</w:t>
      </w:r>
      <w:r w:rsidRPr="00D615A8">
        <w:rPr>
          <w:rFonts w:cs="Garamond"/>
          <w:color w:val="000000"/>
          <w:spacing w:val="1"/>
        </w:rPr>
        <w:t>g</w:t>
      </w:r>
      <w:r w:rsidRPr="00D615A8">
        <w:rPr>
          <w:rFonts w:cs="Garamond"/>
          <w:color w:val="000000"/>
        </w:rPr>
        <w:t>ni</w:t>
      </w:r>
      <w:r w:rsidRPr="00D615A8">
        <w:rPr>
          <w:rFonts w:cs="Garamond"/>
          <w:color w:val="000000"/>
          <w:spacing w:val="1"/>
        </w:rPr>
        <w:t>f</w:t>
      </w:r>
      <w:r w:rsidRPr="00D615A8">
        <w:rPr>
          <w:rFonts w:cs="Garamond"/>
          <w:color w:val="000000"/>
        </w:rPr>
        <w:t>icantly impede a st</w:t>
      </w:r>
      <w:r w:rsidRPr="00D615A8">
        <w:rPr>
          <w:rFonts w:cs="Garamond"/>
          <w:color w:val="000000"/>
          <w:spacing w:val="1"/>
        </w:rPr>
        <w:t>u</w:t>
      </w:r>
      <w:r w:rsidRPr="00D615A8">
        <w:rPr>
          <w:rFonts w:cs="Garamond"/>
          <w:color w:val="000000"/>
        </w:rPr>
        <w:t>dent’s ability</w:t>
      </w:r>
      <w:r w:rsidRPr="00D615A8">
        <w:rPr>
          <w:rFonts w:cs="Garamond"/>
          <w:color w:val="000000"/>
          <w:spacing w:val="1"/>
        </w:rPr>
        <w:t xml:space="preserve"> </w:t>
      </w:r>
      <w:r w:rsidRPr="00D615A8">
        <w:rPr>
          <w:rFonts w:cs="Garamond"/>
          <w:color w:val="000000"/>
        </w:rPr>
        <w:t xml:space="preserve">to pass the </w:t>
      </w:r>
      <w:r w:rsidRPr="00D615A8">
        <w:rPr>
          <w:rFonts w:cs="Garamond"/>
          <w:color w:val="000000"/>
          <w:spacing w:val="1"/>
        </w:rPr>
        <w:t>c</w:t>
      </w:r>
      <w:r w:rsidRPr="00D615A8">
        <w:rPr>
          <w:rFonts w:cs="Garamond"/>
          <w:color w:val="000000"/>
        </w:rPr>
        <w:t>ourse.</w:t>
      </w:r>
    </w:p>
    <w:p w14:paraId="01549155" w14:textId="77777777" w:rsidR="00130476" w:rsidRPr="009014B2" w:rsidRDefault="00130476" w:rsidP="00130476">
      <w:pPr>
        <w:pStyle w:val="Heading3"/>
        <w:rPr>
          <w:color w:val="0D0D0D" w:themeColor="text1" w:themeTint="F2"/>
        </w:rPr>
      </w:pPr>
      <w:r w:rsidRPr="009014B2">
        <w:rPr>
          <w:color w:val="0D0D0D" w:themeColor="text1" w:themeTint="F2"/>
        </w:rPr>
        <w:t>Course Workload</w:t>
      </w:r>
    </w:p>
    <w:p w14:paraId="24580BF9" w14:textId="77777777" w:rsidR="00130476" w:rsidRPr="009014B2" w:rsidRDefault="00130476" w:rsidP="00130476">
      <w:pPr>
        <w:rPr>
          <w:color w:val="0D0D0D" w:themeColor="text1" w:themeTint="F2"/>
        </w:rPr>
      </w:pPr>
      <w:r w:rsidRPr="009014B2">
        <w:rPr>
          <w:color w:val="0D0D0D" w:themeColor="text1" w:themeTint="F2"/>
        </w:rPr>
        <w:t xml:space="preserve">Success in this course is based on the expectation that students will spend, for each unit of credit, a minimum of forty-five hours over the length of the course (normally 3 hours per unit per week with 1 of the hours used for lecture) for instruction or preparation/studying or course related activities including but not limited to internships, labs, clinical </w:t>
      </w:r>
      <w:proofErr w:type="spellStart"/>
      <w:r w:rsidRPr="009014B2">
        <w:rPr>
          <w:color w:val="0D0D0D" w:themeColor="text1" w:themeTint="F2"/>
        </w:rPr>
        <w:t>practica</w:t>
      </w:r>
      <w:proofErr w:type="spellEnd"/>
      <w:r w:rsidRPr="009014B2">
        <w:rPr>
          <w:color w:val="0D0D0D" w:themeColor="text1" w:themeTint="F2"/>
        </w:rPr>
        <w:t>. Other course structures will have equivalent workload expectations as described in the syllabus.</w:t>
      </w:r>
    </w:p>
    <w:p w14:paraId="64CFFE40" w14:textId="0283747C" w:rsidR="001E13FF" w:rsidRDefault="001E13FF" w:rsidP="00A64E8E">
      <w:pPr>
        <w:pStyle w:val="Heading2"/>
        <w:rPr>
          <w:color w:val="0D0D0D" w:themeColor="text1" w:themeTint="F2"/>
        </w:rPr>
      </w:pPr>
      <w:r>
        <w:rPr>
          <w:color w:val="0D0D0D" w:themeColor="text1" w:themeTint="F2"/>
        </w:rPr>
        <w:t>University Policies</w:t>
      </w:r>
    </w:p>
    <w:p w14:paraId="29FFD9C3" w14:textId="6E2ACB9C" w:rsidR="001E13FF" w:rsidRPr="00DF1947" w:rsidRDefault="001E13FF" w:rsidP="001E13FF">
      <w:r w:rsidRPr="00DF1947">
        <w:t xml:space="preserve">Per University Policy S16-9, university-wide policy information relevant to all courses, such as academic integrity, accommodations, etc. will be available on Office of Graduate and Undergraduate Programs’ </w:t>
      </w:r>
      <w:hyperlink r:id="rId12" w:history="1">
        <w:r w:rsidRPr="00DF1947">
          <w:rPr>
            <w:rStyle w:val="Hyperlink"/>
          </w:rPr>
          <w:t>Syllabus Information web page</w:t>
        </w:r>
      </w:hyperlink>
      <w:r w:rsidRPr="00DF1947">
        <w:t xml:space="preserve"> at http://www.sjsu.edu/gup/syllabusinfo/</w:t>
      </w:r>
    </w:p>
    <w:p w14:paraId="2AC4DD31" w14:textId="749F1786" w:rsidR="00A64E8E" w:rsidRPr="009014B2" w:rsidRDefault="001E13FF" w:rsidP="00A64E8E">
      <w:pPr>
        <w:pStyle w:val="Heading2"/>
        <w:rPr>
          <w:color w:val="0D0D0D" w:themeColor="text1" w:themeTint="F2"/>
        </w:rPr>
      </w:pPr>
      <w:r>
        <w:rPr>
          <w:color w:val="0D0D0D" w:themeColor="text1" w:themeTint="F2"/>
        </w:rPr>
        <w:t>Plagiarism</w:t>
      </w:r>
      <w:r w:rsidR="00130476" w:rsidRPr="009014B2">
        <w:rPr>
          <w:color w:val="0D0D0D" w:themeColor="text1" w:themeTint="F2"/>
        </w:rPr>
        <w:t xml:space="preserve"> and C</w:t>
      </w:r>
      <w:r w:rsidR="00A64E8E" w:rsidRPr="009014B2">
        <w:rPr>
          <w:color w:val="0D0D0D" w:themeColor="text1" w:themeTint="F2"/>
        </w:rPr>
        <w:t xml:space="preserve">iting </w:t>
      </w:r>
      <w:r w:rsidR="00130476" w:rsidRPr="009014B2">
        <w:rPr>
          <w:color w:val="0D0D0D" w:themeColor="text1" w:themeTint="F2"/>
        </w:rPr>
        <w:t>S</w:t>
      </w:r>
      <w:r w:rsidR="00A64E8E" w:rsidRPr="009014B2">
        <w:rPr>
          <w:color w:val="0D0D0D" w:themeColor="text1" w:themeTint="F2"/>
        </w:rPr>
        <w:t xml:space="preserve">ources </w:t>
      </w:r>
      <w:r w:rsidR="00130476" w:rsidRPr="009014B2">
        <w:rPr>
          <w:color w:val="0D0D0D" w:themeColor="text1" w:themeTint="F2"/>
        </w:rPr>
        <w:t>P</w:t>
      </w:r>
      <w:r w:rsidR="00A64E8E" w:rsidRPr="009014B2">
        <w:rPr>
          <w:color w:val="0D0D0D" w:themeColor="text1" w:themeTint="F2"/>
        </w:rPr>
        <w:t>roperly</w:t>
      </w:r>
    </w:p>
    <w:p w14:paraId="3E6AA389" w14:textId="77777777" w:rsidR="00A64E8E" w:rsidRPr="009014B2" w:rsidRDefault="00A64E8E" w:rsidP="00A64E8E">
      <w:pPr>
        <w:pStyle w:val="BodyText"/>
        <w:rPr>
          <w:color w:val="0D0D0D" w:themeColor="text1" w:themeTint="F2"/>
        </w:rPr>
      </w:pPr>
      <w:r w:rsidRPr="009014B2">
        <w:rPr>
          <w:color w:val="0D0D0D" w:themeColor="text1" w:themeTint="F2"/>
        </w:rPr>
        <w:t>Plagiarism is the use of someone else's language, images, data, or ideas without proper attribution. It is a very serious offense both in the university and in your professional work. In essence, plagiarism is both theft and lying: you have stolen someone else's ideas, and then lied by implying that they are your own.</w:t>
      </w:r>
    </w:p>
    <w:p w14:paraId="1C10A007" w14:textId="77777777" w:rsidR="00A64E8E" w:rsidRPr="009014B2" w:rsidRDefault="00A64E8E" w:rsidP="00A64E8E">
      <w:pPr>
        <w:pStyle w:val="BlockText"/>
        <w:rPr>
          <w:b/>
          <w:color w:val="0D0D0D" w:themeColor="text1" w:themeTint="F2"/>
        </w:rPr>
      </w:pPr>
      <w:r w:rsidRPr="009014B2">
        <w:rPr>
          <w:b/>
          <w:color w:val="0D0D0D" w:themeColor="text1" w:themeTint="F2"/>
        </w:rPr>
        <w:t>Plagiarism will lead to grade penalties and a record filed with the Office of Student Conduct and Ethical Development. In severe cases, students may also fail the course or even be expelled from the university.</w:t>
      </w:r>
    </w:p>
    <w:p w14:paraId="44D7FD8A" w14:textId="77777777" w:rsidR="00A64E8E" w:rsidRPr="009014B2" w:rsidRDefault="00A64E8E" w:rsidP="00A64E8E">
      <w:pPr>
        <w:pStyle w:val="BlockText"/>
        <w:rPr>
          <w:b/>
          <w:color w:val="0D0D0D" w:themeColor="text1" w:themeTint="F2"/>
        </w:rPr>
      </w:pPr>
      <w:r w:rsidRPr="009014B2">
        <w:rPr>
          <w:b/>
          <w:color w:val="0D0D0D" w:themeColor="text1" w:themeTint="F2"/>
        </w:rPr>
        <w:t xml:space="preserve">If you are unsure what constitutes plagiarism, it is your responsibility to make sure you clarify the issues </w:t>
      </w:r>
      <w:r w:rsidRPr="009014B2">
        <w:rPr>
          <w:b/>
          <w:color w:val="0D0D0D" w:themeColor="text1" w:themeTint="F2"/>
          <w:u w:val="single"/>
        </w:rPr>
        <w:t>before</w:t>
      </w:r>
      <w:r w:rsidRPr="009014B2">
        <w:rPr>
          <w:b/>
          <w:color w:val="0D0D0D" w:themeColor="text1" w:themeTint="F2"/>
        </w:rPr>
        <w:t xml:space="preserve"> you hand in draft or final work.</w:t>
      </w:r>
    </w:p>
    <w:p w14:paraId="2D267E89" w14:textId="77777777" w:rsidR="00A64E8E" w:rsidRPr="009014B2" w:rsidRDefault="00A64E8E" w:rsidP="00A64E8E">
      <w:pPr>
        <w:pStyle w:val="BodyText"/>
        <w:rPr>
          <w:color w:val="0D0D0D" w:themeColor="text1" w:themeTint="F2"/>
        </w:rPr>
      </w:pPr>
      <w:r w:rsidRPr="009014B2">
        <w:rPr>
          <w:color w:val="0D0D0D" w:themeColor="text1" w:themeTint="F2"/>
        </w:rPr>
        <w:t xml:space="preserve">Learning when to cite a source and when not to is an art, not a science. However, here are some </w:t>
      </w:r>
      <w:r w:rsidR="00962707" w:rsidRPr="009014B2">
        <w:rPr>
          <w:color w:val="0D0D0D" w:themeColor="text1" w:themeTint="F2"/>
        </w:rPr>
        <w:t xml:space="preserve">common </w:t>
      </w:r>
      <w:r w:rsidRPr="009014B2">
        <w:rPr>
          <w:color w:val="0D0D0D" w:themeColor="text1" w:themeTint="F2"/>
        </w:rPr>
        <w:t>examples of plagiarism that you should be careful to avoid:</w:t>
      </w:r>
    </w:p>
    <w:p w14:paraId="38D11AB9" w14:textId="77777777" w:rsidR="00A64E8E" w:rsidRPr="009014B2" w:rsidRDefault="00962707" w:rsidP="00466065">
      <w:pPr>
        <w:numPr>
          <w:ilvl w:val="0"/>
          <w:numId w:val="1"/>
        </w:numPr>
        <w:spacing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lastRenderedPageBreak/>
        <w:t>Using</w:t>
      </w:r>
      <w:r w:rsidR="00EC7E94" w:rsidRPr="009014B2">
        <w:rPr>
          <w:color w:val="0D0D0D" w:themeColor="text1" w:themeTint="F2"/>
        </w:rPr>
        <w:t xml:space="preserve"> a sentence (or even a part of a sentenc</w:t>
      </w:r>
      <w:r w:rsidRPr="009014B2">
        <w:rPr>
          <w:color w:val="0D0D0D" w:themeColor="text1" w:themeTint="F2"/>
        </w:rPr>
        <w:t>e) that someone else wrote without</w:t>
      </w:r>
      <w:r w:rsidR="00EC7E94" w:rsidRPr="009014B2">
        <w:rPr>
          <w:color w:val="0D0D0D" w:themeColor="text1" w:themeTint="F2"/>
        </w:rPr>
        <w:t xml:space="preserve"> identify</w:t>
      </w:r>
      <w:r w:rsidRPr="009014B2">
        <w:rPr>
          <w:color w:val="0D0D0D" w:themeColor="text1" w:themeTint="F2"/>
        </w:rPr>
        <w:t>ing</w:t>
      </w:r>
      <w:r w:rsidR="00EC7E94" w:rsidRPr="009014B2">
        <w:rPr>
          <w:color w:val="0D0D0D" w:themeColor="text1" w:themeTint="F2"/>
        </w:rPr>
        <w:t xml:space="preserve"> the language as a quote by putting the text in quote marks and referencing the source</w:t>
      </w:r>
      <w:r w:rsidRPr="009014B2">
        <w:rPr>
          <w:color w:val="0D0D0D" w:themeColor="text1" w:themeTint="F2"/>
        </w:rPr>
        <w:t>.</w:t>
      </w:r>
    </w:p>
    <w:p w14:paraId="48FAF396" w14:textId="77777777" w:rsidR="00A64E8E" w:rsidRPr="009014B2" w:rsidRDefault="00962707" w:rsidP="00466065">
      <w:pPr>
        <w:numPr>
          <w:ilvl w:val="0"/>
          <w:numId w:val="1"/>
        </w:numPr>
        <w:spacing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t>P</w:t>
      </w:r>
      <w:r w:rsidR="00A64E8E" w:rsidRPr="009014B2">
        <w:rPr>
          <w:color w:val="0D0D0D" w:themeColor="text1" w:themeTint="F2"/>
        </w:rPr>
        <w:t>araphras</w:t>
      </w:r>
      <w:r w:rsidRPr="009014B2">
        <w:rPr>
          <w:color w:val="0D0D0D" w:themeColor="text1" w:themeTint="F2"/>
        </w:rPr>
        <w:t>ing</w:t>
      </w:r>
      <w:r w:rsidR="00A64E8E" w:rsidRPr="009014B2">
        <w:rPr>
          <w:color w:val="0D0D0D" w:themeColor="text1" w:themeTint="F2"/>
        </w:rPr>
        <w:t xml:space="preserve"> so</w:t>
      </w:r>
      <w:r w:rsidRPr="009014B2">
        <w:rPr>
          <w:color w:val="0D0D0D" w:themeColor="text1" w:themeTint="F2"/>
        </w:rPr>
        <w:t>mebody else's theory or idea without referencing</w:t>
      </w:r>
      <w:r w:rsidR="00A64E8E" w:rsidRPr="009014B2">
        <w:rPr>
          <w:color w:val="0D0D0D" w:themeColor="text1" w:themeTint="F2"/>
        </w:rPr>
        <w:t xml:space="preserve"> the source</w:t>
      </w:r>
      <w:r w:rsidRPr="009014B2">
        <w:rPr>
          <w:color w:val="0D0D0D" w:themeColor="text1" w:themeTint="F2"/>
        </w:rPr>
        <w:t>.</w:t>
      </w:r>
    </w:p>
    <w:p w14:paraId="5E5FAD2A" w14:textId="77777777" w:rsidR="00A64E8E" w:rsidRPr="009014B2" w:rsidRDefault="00962707" w:rsidP="00466065">
      <w:pPr>
        <w:numPr>
          <w:ilvl w:val="0"/>
          <w:numId w:val="1"/>
        </w:numPr>
        <w:spacing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t>Using</w:t>
      </w:r>
      <w:r w:rsidR="00A64E8E" w:rsidRPr="009014B2">
        <w:rPr>
          <w:color w:val="0D0D0D" w:themeColor="text1" w:themeTint="F2"/>
        </w:rPr>
        <w:t xml:space="preserve"> a picture or table </w:t>
      </w:r>
      <w:r w:rsidRPr="009014B2">
        <w:rPr>
          <w:color w:val="0D0D0D" w:themeColor="text1" w:themeTint="F2"/>
        </w:rPr>
        <w:t>from a webpage or book without reference the source</w:t>
      </w:r>
      <w:r w:rsidR="00EC7E94" w:rsidRPr="009014B2">
        <w:rPr>
          <w:color w:val="0D0D0D" w:themeColor="text1" w:themeTint="F2"/>
        </w:rPr>
        <w:t>.</w:t>
      </w:r>
    </w:p>
    <w:p w14:paraId="1782FEC6" w14:textId="3E41CB18" w:rsidR="00A64E8E" w:rsidRPr="009014B2" w:rsidRDefault="00962707" w:rsidP="00466065">
      <w:pPr>
        <w:numPr>
          <w:ilvl w:val="0"/>
          <w:numId w:val="1"/>
        </w:numPr>
        <w:spacing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t>Using</w:t>
      </w:r>
      <w:r w:rsidR="00A64E8E" w:rsidRPr="009014B2">
        <w:rPr>
          <w:color w:val="0D0D0D" w:themeColor="text1" w:themeTint="F2"/>
        </w:rPr>
        <w:t xml:space="preserve"> data some</w:t>
      </w:r>
      <w:r w:rsidRPr="009014B2">
        <w:rPr>
          <w:color w:val="0D0D0D" w:themeColor="text1" w:themeTint="F2"/>
        </w:rPr>
        <w:t xml:space="preserve"> other person or organization</w:t>
      </w:r>
      <w:r w:rsidR="00A64E8E" w:rsidRPr="009014B2">
        <w:rPr>
          <w:color w:val="0D0D0D" w:themeColor="text1" w:themeTint="F2"/>
        </w:rPr>
        <w:t xml:space="preserve"> has collected </w:t>
      </w:r>
      <w:r w:rsidRPr="009014B2">
        <w:rPr>
          <w:color w:val="0D0D0D" w:themeColor="text1" w:themeTint="F2"/>
        </w:rPr>
        <w:t>without</w:t>
      </w:r>
      <w:r w:rsidR="00A64E8E" w:rsidRPr="009014B2">
        <w:rPr>
          <w:color w:val="0D0D0D" w:themeColor="text1" w:themeTint="F2"/>
        </w:rPr>
        <w:t xml:space="preserve"> referenc</w:t>
      </w:r>
      <w:r w:rsidRPr="009014B2">
        <w:rPr>
          <w:color w:val="0D0D0D" w:themeColor="text1" w:themeTint="F2"/>
        </w:rPr>
        <w:t>ing</w:t>
      </w:r>
      <w:r w:rsidR="00A64E8E" w:rsidRPr="009014B2">
        <w:rPr>
          <w:color w:val="0D0D0D" w:themeColor="text1" w:themeTint="F2"/>
        </w:rPr>
        <w:t xml:space="preserve"> the sourc</w:t>
      </w:r>
      <w:r w:rsidRPr="009014B2">
        <w:rPr>
          <w:color w:val="0D0D0D" w:themeColor="text1" w:themeTint="F2"/>
        </w:rPr>
        <w:t>e</w:t>
      </w:r>
      <w:r w:rsidR="00A64E8E" w:rsidRPr="009014B2">
        <w:rPr>
          <w:color w:val="0D0D0D" w:themeColor="text1" w:themeTint="F2"/>
        </w:rPr>
        <w:t>.</w:t>
      </w:r>
      <w:r w:rsidR="00466065">
        <w:rPr>
          <w:color w:val="0D0D0D" w:themeColor="text1" w:themeTint="F2"/>
        </w:rPr>
        <w:br/>
      </w:r>
    </w:p>
    <w:p w14:paraId="432C1466" w14:textId="65991EDC" w:rsidR="008B4296" w:rsidRPr="008B4296" w:rsidRDefault="008B4296" w:rsidP="00466065">
      <w:pPr>
        <w:spacing w:after="0"/>
        <w:rPr>
          <w:rFonts w:ascii="Times New Roman" w:hAnsi="Times New Roman"/>
        </w:rPr>
      </w:pPr>
      <w:r w:rsidRPr="00466065">
        <w:rPr>
          <w:color w:val="0D0D0D" w:themeColor="text1" w:themeTint="F2"/>
        </w:rPr>
        <w:t xml:space="preserve">The SJSU MLK Library provides a short (15 minutes) and informative plagiarism tutorial. The MUP faculty highly encourage all students to complete it. Details are here: </w:t>
      </w:r>
      <w:hyperlink r:id="rId13" w:history="1">
        <w:r>
          <w:rPr>
            <w:rStyle w:val="Hyperlink"/>
          </w:rPr>
          <w:t>https://libguides.sjsu.edu/c.php?g=853661&amp;p=6111789</w:t>
        </w:r>
      </w:hyperlink>
    </w:p>
    <w:p w14:paraId="1774B598" w14:textId="60F7AA20" w:rsidR="00A64E8E" w:rsidRPr="009014B2" w:rsidRDefault="008B4296" w:rsidP="00466065">
      <w:pPr>
        <w:pStyle w:val="BodyText"/>
        <w:spacing w:after="0"/>
        <w:rPr>
          <w:color w:val="0D0D0D" w:themeColor="text1" w:themeTint="F2"/>
        </w:rPr>
      </w:pPr>
      <w:r>
        <w:rPr>
          <w:color w:val="0D0D0D" w:themeColor="text1" w:themeTint="F2"/>
          <w:lang w:val="en-US"/>
        </w:rPr>
        <w:t>Also, t</w:t>
      </w:r>
      <w:r w:rsidRPr="009014B2">
        <w:rPr>
          <w:color w:val="0D0D0D" w:themeColor="text1" w:themeTint="F2"/>
        </w:rPr>
        <w:t xml:space="preserve">he </w:t>
      </w:r>
      <w:r w:rsidR="00A64E8E" w:rsidRPr="009014B2">
        <w:rPr>
          <w:color w:val="0D0D0D" w:themeColor="text1" w:themeTint="F2"/>
        </w:rPr>
        <w:t>University of Indiana has developed a very helpful website with concrete examples about proper paraphrasing and quotation. See in particular the following pages:</w:t>
      </w:r>
    </w:p>
    <w:p w14:paraId="73673C84" w14:textId="77777777" w:rsidR="00A64E8E" w:rsidRPr="009014B2" w:rsidRDefault="00A64E8E" w:rsidP="00466065">
      <w:pPr>
        <w:pStyle w:val="BodyText"/>
        <w:numPr>
          <w:ilvl w:val="0"/>
          <w:numId w:val="3"/>
        </w:numPr>
        <w:spacing w:before="0"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t xml:space="preserve">Overview of plagiarism at </w:t>
      </w:r>
      <w:hyperlink r:id="rId14" w:history="1">
        <w:r w:rsidR="00831FA8" w:rsidRPr="009014B2">
          <w:rPr>
            <w:rStyle w:val="Hyperlink"/>
            <w:color w:val="0D0D0D" w:themeColor="text1" w:themeTint="F2"/>
            <w:u w:val="none"/>
          </w:rPr>
          <w:t>www.indiana.edu/~istd/overview.html</w:t>
        </w:r>
      </w:hyperlink>
    </w:p>
    <w:p w14:paraId="5A898BE9" w14:textId="77777777" w:rsidR="00A64E8E" w:rsidRPr="009014B2" w:rsidRDefault="00A64E8E" w:rsidP="00466065">
      <w:pPr>
        <w:pStyle w:val="BodyText"/>
        <w:numPr>
          <w:ilvl w:val="0"/>
          <w:numId w:val="3"/>
        </w:numPr>
        <w:spacing w:before="0"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t xml:space="preserve">Examples of plagiarism at </w:t>
      </w:r>
      <w:hyperlink r:id="rId15" w:history="1">
        <w:r w:rsidR="00831FA8" w:rsidRPr="009014B2">
          <w:rPr>
            <w:rStyle w:val="Hyperlink"/>
            <w:color w:val="0D0D0D" w:themeColor="text1" w:themeTint="F2"/>
            <w:u w:val="none"/>
          </w:rPr>
          <w:t>www.indiana.edu/~istd/examples.html</w:t>
        </w:r>
      </w:hyperlink>
    </w:p>
    <w:p w14:paraId="69C96280" w14:textId="77777777" w:rsidR="00A64E8E" w:rsidRPr="009014B2" w:rsidRDefault="00A64E8E" w:rsidP="00466065">
      <w:pPr>
        <w:pStyle w:val="BodyText"/>
        <w:numPr>
          <w:ilvl w:val="0"/>
          <w:numId w:val="3"/>
        </w:numPr>
        <w:spacing w:before="0" w:after="0"/>
        <w:jc w:val="both"/>
        <w:rPr>
          <w:color w:val="0D0D0D" w:themeColor="text1" w:themeTint="F2"/>
        </w:rPr>
      </w:pPr>
      <w:r w:rsidRPr="009014B2">
        <w:rPr>
          <w:color w:val="0D0D0D" w:themeColor="text1" w:themeTint="F2"/>
        </w:rPr>
        <w:t xml:space="preserve">Plagiarism quiz at </w:t>
      </w:r>
      <w:hyperlink r:id="rId16" w:history="1">
        <w:r w:rsidR="00697411" w:rsidRPr="009014B2">
          <w:rPr>
            <w:rStyle w:val="Hyperlink"/>
            <w:color w:val="0D0D0D" w:themeColor="text1" w:themeTint="F2"/>
            <w:u w:val="none"/>
          </w:rPr>
          <w:t>www.indiana.edu/~istd/test.html</w:t>
        </w:r>
      </w:hyperlink>
    </w:p>
    <w:p w14:paraId="59B828DC" w14:textId="40A9AAC2" w:rsidR="00B46933" w:rsidRDefault="00AB7BB6" w:rsidP="00F871A3">
      <w:pPr>
        <w:rPr>
          <w:color w:val="0D0D0D" w:themeColor="text1" w:themeTint="F2"/>
        </w:rPr>
      </w:pPr>
      <w:r>
        <w:rPr>
          <w:color w:val="0D0D0D" w:themeColor="text1" w:themeTint="F2"/>
        </w:rPr>
        <w:br/>
      </w:r>
      <w:r w:rsidR="00041B58" w:rsidRPr="00041B58">
        <w:rPr>
          <w:color w:val="0D0D0D" w:themeColor="text1" w:themeTint="F2"/>
        </w:rPr>
        <w:t xml:space="preserve">Finally, you can use TurnItIn.com as a tool to </w:t>
      </w:r>
      <w:r w:rsidR="00041B58">
        <w:rPr>
          <w:color w:val="0D0D0D" w:themeColor="text1" w:themeTint="F2"/>
        </w:rPr>
        <w:t xml:space="preserve">help you </w:t>
      </w:r>
      <w:r w:rsidR="00041B58" w:rsidRPr="00041B58">
        <w:rPr>
          <w:color w:val="0D0D0D" w:themeColor="text1" w:themeTint="F2"/>
        </w:rPr>
        <w:t>identif</w:t>
      </w:r>
      <w:r w:rsidR="00041B58">
        <w:rPr>
          <w:color w:val="0D0D0D" w:themeColor="text1" w:themeTint="F2"/>
        </w:rPr>
        <w:t xml:space="preserve">y any text that may </w:t>
      </w:r>
      <w:r w:rsidR="00B46933">
        <w:rPr>
          <w:color w:val="0D0D0D" w:themeColor="text1" w:themeTint="F2"/>
        </w:rPr>
        <w:t>be</w:t>
      </w:r>
      <w:r w:rsidR="00041B58">
        <w:rPr>
          <w:color w:val="0D0D0D" w:themeColor="text1" w:themeTint="F2"/>
        </w:rPr>
        <w:t xml:space="preserve"> plagiarized, so that you can fix the problem before submitting the assignment</w:t>
      </w:r>
      <w:r w:rsidR="00041B58" w:rsidRPr="00041B58">
        <w:rPr>
          <w:color w:val="0D0D0D" w:themeColor="text1" w:themeTint="F2"/>
        </w:rPr>
        <w:t>. When you submit URBP 298A assignments to</w:t>
      </w:r>
      <w:r w:rsidR="00041B58">
        <w:rPr>
          <w:color w:val="0D0D0D" w:themeColor="text1" w:themeTint="F2"/>
        </w:rPr>
        <w:t xml:space="preserve"> </w:t>
      </w:r>
      <w:r w:rsidR="00041B58" w:rsidRPr="00041B58">
        <w:rPr>
          <w:color w:val="0D0D0D" w:themeColor="text1" w:themeTint="F2"/>
        </w:rPr>
        <w:t xml:space="preserve">Canvas, the system will generate a “report” that highlights </w:t>
      </w:r>
      <w:r w:rsidR="00B46933">
        <w:rPr>
          <w:color w:val="0D0D0D" w:themeColor="text1" w:themeTint="F2"/>
        </w:rPr>
        <w:t>all</w:t>
      </w:r>
      <w:r w:rsidR="00041B58" w:rsidRPr="00041B58">
        <w:rPr>
          <w:color w:val="0D0D0D" w:themeColor="text1" w:themeTint="F2"/>
        </w:rPr>
        <w:t xml:space="preserve"> text that TurnItIn.com identifies as possibly plagiarized. </w:t>
      </w:r>
      <w:r w:rsidR="00B46933">
        <w:rPr>
          <w:color w:val="0D0D0D" w:themeColor="text1" w:themeTint="F2"/>
        </w:rPr>
        <w:t xml:space="preserve">The report will give you a “score” that shows how much text has been flagged. </w:t>
      </w:r>
      <w:r w:rsidR="00B46933" w:rsidRPr="00041B58">
        <w:rPr>
          <w:color w:val="0D0D0D" w:themeColor="text1" w:themeTint="F2"/>
        </w:rPr>
        <w:t>Please note that the TurnItIn.com reports are helpful but not perfect – the</w:t>
      </w:r>
      <w:r w:rsidR="00B46933">
        <w:rPr>
          <w:color w:val="0D0D0D" w:themeColor="text1" w:themeTint="F2"/>
        </w:rPr>
        <w:t xml:space="preserve">y tend to highlight </w:t>
      </w:r>
      <w:r w:rsidR="00B46933" w:rsidRPr="00041B58">
        <w:rPr>
          <w:color w:val="0D0D0D" w:themeColor="text1" w:themeTint="F2"/>
        </w:rPr>
        <w:t>lot</w:t>
      </w:r>
      <w:r w:rsidR="00B46933">
        <w:rPr>
          <w:color w:val="0D0D0D" w:themeColor="text1" w:themeTint="F2"/>
        </w:rPr>
        <w:t>s</w:t>
      </w:r>
      <w:r w:rsidR="00B46933" w:rsidRPr="00041B58">
        <w:rPr>
          <w:color w:val="0D0D0D" w:themeColor="text1" w:themeTint="F2"/>
        </w:rPr>
        <w:t xml:space="preserve"> of material that isn’t actually plagiarized, and the reports can also potentially miss problematic text. </w:t>
      </w:r>
      <w:r w:rsidR="00B46933">
        <w:rPr>
          <w:color w:val="0D0D0D" w:themeColor="text1" w:themeTint="F2"/>
        </w:rPr>
        <w:t xml:space="preserve">Therefore, it is recommended that you ignore the numeric score and instead carefully review all text that is highlighted in the report, to see if anything needs revision. </w:t>
      </w:r>
    </w:p>
    <w:p w14:paraId="7351C51B" w14:textId="23B56265" w:rsidR="00B46933" w:rsidRDefault="00041B58" w:rsidP="00F871A3">
      <w:pPr>
        <w:rPr>
          <w:color w:val="0D0D0D" w:themeColor="text1" w:themeTint="F2"/>
        </w:rPr>
      </w:pPr>
      <w:r w:rsidRPr="00466065">
        <w:rPr>
          <w:b/>
          <w:bCs/>
          <w:color w:val="0D0D0D" w:themeColor="text1" w:themeTint="F2"/>
        </w:rPr>
        <w:t xml:space="preserve">You are encouraged to submit draft papers to Canvas well before the </w:t>
      </w:r>
      <w:r w:rsidR="00B46933" w:rsidRPr="00466065">
        <w:rPr>
          <w:b/>
          <w:bCs/>
          <w:color w:val="0D0D0D" w:themeColor="text1" w:themeTint="F2"/>
        </w:rPr>
        <w:t xml:space="preserve">assignment </w:t>
      </w:r>
      <w:r w:rsidRPr="00466065">
        <w:rPr>
          <w:b/>
          <w:bCs/>
          <w:color w:val="0D0D0D" w:themeColor="text1" w:themeTint="F2"/>
        </w:rPr>
        <w:t>due date</w:t>
      </w:r>
      <w:r w:rsidRPr="00041B58">
        <w:rPr>
          <w:color w:val="0D0D0D" w:themeColor="text1" w:themeTint="F2"/>
        </w:rPr>
        <w:t>, so that you can check the TurnItIn.com report</w:t>
      </w:r>
      <w:r w:rsidR="00B46933">
        <w:rPr>
          <w:color w:val="0D0D0D" w:themeColor="text1" w:themeTint="F2"/>
        </w:rPr>
        <w:t xml:space="preserve"> and make any needed revisions before the assignment is due. If</w:t>
      </w:r>
      <w:r w:rsidRPr="00041B58">
        <w:rPr>
          <w:color w:val="0D0D0D" w:themeColor="text1" w:themeTint="F2"/>
        </w:rPr>
        <w:t xml:space="preserve"> you submit a draft for this purpose, add a note to the instructor that </w:t>
      </w:r>
      <w:r w:rsidR="00466065" w:rsidRPr="00041B58">
        <w:rPr>
          <w:color w:val="0D0D0D" w:themeColor="text1" w:themeTint="F2"/>
        </w:rPr>
        <w:t>says,</w:t>
      </w:r>
      <w:r w:rsidRPr="00041B58">
        <w:rPr>
          <w:color w:val="0D0D0D" w:themeColor="text1" w:themeTint="F2"/>
        </w:rPr>
        <w:t xml:space="preserve"> “draft only – not for review.” (The instructors promise you that they won’t look at these reports.) For instructions on how to find your TurnItIn.com reports in Canvas, see </w:t>
      </w:r>
      <w:hyperlink r:id="rId17" w:history="1">
        <w:r w:rsidRPr="00041B58">
          <w:rPr>
            <w:rStyle w:val="Hyperlink"/>
          </w:rPr>
          <w:t>https://community.canvaslms.com/docs/DOC-3120</w:t>
        </w:r>
      </w:hyperlink>
      <w:r w:rsidRPr="00041B58">
        <w:rPr>
          <w:color w:val="0D0D0D" w:themeColor="text1" w:themeTint="F2"/>
        </w:rPr>
        <w:t xml:space="preserve">. </w:t>
      </w:r>
    </w:p>
    <w:p w14:paraId="318C4CCC" w14:textId="7E72A180" w:rsidR="00B46933" w:rsidRDefault="00B46933" w:rsidP="00B4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right="720"/>
        <w:rPr>
          <w:color w:val="0D0D0D" w:themeColor="text1" w:themeTint="F2"/>
        </w:rPr>
      </w:pPr>
      <w:r w:rsidRPr="009014B2">
        <w:rPr>
          <w:color w:val="0D0D0D" w:themeColor="text1" w:themeTint="F2"/>
        </w:rPr>
        <w:t>If you still have questions</w:t>
      </w:r>
      <w:r>
        <w:rPr>
          <w:color w:val="0D0D0D" w:themeColor="text1" w:themeTint="F2"/>
        </w:rPr>
        <w:t xml:space="preserve"> after using all these online resources</w:t>
      </w:r>
      <w:r w:rsidRPr="009014B2">
        <w:rPr>
          <w:color w:val="0D0D0D" w:themeColor="text1" w:themeTint="F2"/>
        </w:rPr>
        <w:t xml:space="preserve">, feel free to talk to </w:t>
      </w:r>
      <w:r>
        <w:rPr>
          <w:color w:val="0D0D0D" w:themeColor="text1" w:themeTint="F2"/>
        </w:rPr>
        <w:t>your instructor</w:t>
      </w:r>
      <w:r w:rsidRPr="009014B2">
        <w:rPr>
          <w:color w:val="0D0D0D" w:themeColor="text1" w:themeTint="F2"/>
        </w:rPr>
        <w:t xml:space="preserve"> personally. There is nothing wrong with asking for help, whereas even unintentional plagiarism is a serious offense.</w:t>
      </w:r>
    </w:p>
    <w:p w14:paraId="171053F8" w14:textId="77777777" w:rsidR="00A64E8E" w:rsidRPr="009014B2" w:rsidRDefault="00A64E8E" w:rsidP="00A64E8E">
      <w:pPr>
        <w:pStyle w:val="Heading3"/>
        <w:rPr>
          <w:color w:val="0D0D0D" w:themeColor="text1" w:themeTint="F2"/>
        </w:rPr>
      </w:pPr>
      <w:r w:rsidRPr="009014B2">
        <w:rPr>
          <w:color w:val="0D0D0D" w:themeColor="text1" w:themeTint="F2"/>
        </w:rPr>
        <w:t>Citation style</w:t>
      </w:r>
    </w:p>
    <w:p w14:paraId="11655A75" w14:textId="206E9E75" w:rsidR="00B22FD1" w:rsidRPr="00466065" w:rsidRDefault="00B22FD1" w:rsidP="00683911">
      <w:pPr>
        <w:pStyle w:val="BodyText"/>
        <w:rPr>
          <w:lang w:val="en-US"/>
        </w:rPr>
      </w:pPr>
      <w:r w:rsidRPr="009073AF">
        <w:t>It is important to properly cite any references you use in your assignments. The Department of Urban and Regional Planning uses Kate T</w:t>
      </w:r>
      <w:r>
        <w:t>urabian’</w:t>
      </w:r>
      <w:r w:rsidRPr="009073AF">
        <w:t xml:space="preserve">s </w:t>
      </w:r>
      <w:r w:rsidRPr="00BB7144">
        <w:rPr>
          <w:i/>
        </w:rPr>
        <w:t>A Manual for Writers of Research Papers, Theses, and Dissertations</w:t>
      </w:r>
      <w:r>
        <w:t xml:space="preserve">, </w:t>
      </w:r>
      <w:r w:rsidR="003B72A8">
        <w:rPr>
          <w:lang w:val="en-US"/>
        </w:rPr>
        <w:t>9</w:t>
      </w:r>
      <w:proofErr w:type="spellStart"/>
      <w:r>
        <w:t>th</w:t>
      </w:r>
      <w:proofErr w:type="spellEnd"/>
      <w:r>
        <w:t xml:space="preserve"> edition</w:t>
      </w:r>
      <w:r w:rsidR="003B72A8">
        <w:rPr>
          <w:lang w:val="en-US"/>
        </w:rPr>
        <w:t xml:space="preserve">. Copies are available </w:t>
      </w:r>
      <w:r w:rsidRPr="009073AF">
        <w:t>in the SJSU King Library. Additionally, the book is relatively inexpensive, and you may wish to purchase a copy. P</w:t>
      </w:r>
      <w:r>
        <w:t>lease note that Turabian’</w:t>
      </w:r>
      <w:r w:rsidRPr="009073AF">
        <w:t>s book describes two systems for referencing materials: (1) “notes” (footnotes or endnotes), plus a corresponding bibliography, and (2) in-text parenthetical references, plus a corresponding reference list</w:t>
      </w:r>
      <w:r>
        <w:t xml:space="preserve">. </w:t>
      </w:r>
      <w:r w:rsidR="00466065">
        <w:rPr>
          <w:lang w:val="en-US"/>
        </w:rPr>
        <w:t xml:space="preserve">Check with your advisor to see which format is preferred. </w:t>
      </w:r>
    </w:p>
    <w:p w14:paraId="08E25826" w14:textId="77777777" w:rsidR="00255AC4" w:rsidRPr="009014B2" w:rsidRDefault="00255AC4" w:rsidP="00255AC4">
      <w:pPr>
        <w:pStyle w:val="Heading2"/>
        <w:rPr>
          <w:color w:val="0D0D0D" w:themeColor="text1" w:themeTint="F2"/>
        </w:rPr>
      </w:pPr>
      <w:r w:rsidRPr="009014B2">
        <w:rPr>
          <w:color w:val="0D0D0D" w:themeColor="text1" w:themeTint="F2"/>
        </w:rPr>
        <w:t>Library Liaison</w:t>
      </w:r>
    </w:p>
    <w:p w14:paraId="6ED33D9C" w14:textId="6B5A6AE1" w:rsidR="008B4296" w:rsidRDefault="008B4296" w:rsidP="008B4296">
      <w:r w:rsidRPr="009014B2">
        <w:rPr>
          <w:color w:val="0D0D0D" w:themeColor="text1" w:themeTint="F2"/>
        </w:rPr>
        <w:t xml:space="preserve">The SJSU Library Liaison for the Urban and Regional Planning Department is Ms. </w:t>
      </w:r>
      <w:r>
        <w:rPr>
          <w:color w:val="0D0D0D" w:themeColor="text1" w:themeTint="F2"/>
        </w:rPr>
        <w:t>Peggy Cabrera</w:t>
      </w:r>
      <w:r w:rsidRPr="009014B2">
        <w:rPr>
          <w:color w:val="0D0D0D" w:themeColor="text1" w:themeTint="F2"/>
        </w:rPr>
        <w:t xml:space="preserve">. If you </w:t>
      </w:r>
      <w:r w:rsidR="00466065">
        <w:rPr>
          <w:color w:val="0D0D0D" w:themeColor="text1" w:themeTint="F2"/>
        </w:rPr>
        <w:t>need research assistance</w:t>
      </w:r>
      <w:r w:rsidRPr="009014B2">
        <w:rPr>
          <w:color w:val="0D0D0D" w:themeColor="text1" w:themeTint="F2"/>
        </w:rPr>
        <w:t xml:space="preserve">, you can contact her at </w:t>
      </w:r>
      <w:r>
        <w:rPr>
          <w:color w:val="0D0D0D" w:themeColor="text1" w:themeTint="F2"/>
        </w:rPr>
        <w:t xml:space="preserve">peggy.cabrera@sjsu.edu </w:t>
      </w:r>
      <w:r w:rsidRPr="009014B2">
        <w:rPr>
          <w:color w:val="0D0D0D" w:themeColor="text1" w:themeTint="F2"/>
        </w:rPr>
        <w:t>or 408-808-20</w:t>
      </w:r>
      <w:r>
        <w:rPr>
          <w:color w:val="0D0D0D" w:themeColor="text1" w:themeTint="F2"/>
        </w:rPr>
        <w:t>34</w:t>
      </w:r>
      <w:r w:rsidRPr="009014B2">
        <w:rPr>
          <w:color w:val="0D0D0D" w:themeColor="text1" w:themeTint="F2"/>
        </w:rPr>
        <w:t>.</w:t>
      </w:r>
    </w:p>
    <w:p w14:paraId="3DB5272C" w14:textId="1AE29B16" w:rsidR="00A64E8E" w:rsidRPr="009014B2" w:rsidRDefault="00DA2E92" w:rsidP="005E3FAA">
      <w:pPr>
        <w:pStyle w:val="Heading1"/>
        <w:spacing w:after="240"/>
      </w:pPr>
      <w:r w:rsidRPr="009014B2">
        <w:br w:type="page"/>
      </w:r>
      <w:r w:rsidR="00F96234">
        <w:lastRenderedPageBreak/>
        <w:t xml:space="preserve">URBP 298A – </w:t>
      </w:r>
      <w:r w:rsidR="005A07F7">
        <w:t>FALL</w:t>
      </w:r>
      <w:r w:rsidR="00006689">
        <w:t xml:space="preserve"> 202</w:t>
      </w:r>
      <w:r w:rsidR="004D7C56">
        <w:t>3</w:t>
      </w:r>
      <w:r w:rsidR="00A64E8E" w:rsidRPr="009014B2">
        <w:br/>
        <w:t>Course Schedule</w:t>
      </w:r>
    </w:p>
    <w:p w14:paraId="6CEBACBD" w14:textId="447052EB" w:rsidR="00F96234" w:rsidRPr="00414CF2" w:rsidRDefault="007E03A1" w:rsidP="00F96234">
      <w:pPr>
        <w:pStyle w:val="Heading2"/>
      </w:pPr>
      <w:r>
        <w:rPr>
          <w:lang w:val="en-US"/>
        </w:rPr>
        <w:t>Aug</w:t>
      </w:r>
      <w:r w:rsidR="002E7164">
        <w:rPr>
          <w:lang w:val="en-US"/>
        </w:rPr>
        <w:t xml:space="preserve">. </w:t>
      </w:r>
      <w:r>
        <w:rPr>
          <w:lang w:val="en-US"/>
        </w:rPr>
        <w:t>3</w:t>
      </w:r>
      <w:r w:rsidR="00085455">
        <w:rPr>
          <w:lang w:val="en-US"/>
        </w:rPr>
        <w:t>0</w:t>
      </w:r>
      <w:r w:rsidRPr="007E03A1">
        <w:rPr>
          <w:vertAlign w:val="superscript"/>
          <w:lang w:val="en-US"/>
        </w:rPr>
        <w:t>t</w:t>
      </w:r>
      <w:r w:rsidR="006B05ED">
        <w:rPr>
          <w:vertAlign w:val="superscript"/>
          <w:lang w:val="en-US"/>
        </w:rPr>
        <w:t>h</w:t>
      </w:r>
      <w:r w:rsidR="00E27181">
        <w:rPr>
          <w:lang w:val="en-US"/>
        </w:rPr>
        <w:t xml:space="preserve">: Complete </w:t>
      </w:r>
      <w:r w:rsidR="00C23B0E">
        <w:rPr>
          <w:lang w:val="en-US"/>
        </w:rPr>
        <w:t>Course Module #</w:t>
      </w:r>
      <w:r w:rsidR="00E27181">
        <w:rPr>
          <w:lang w:val="en-US"/>
        </w:rPr>
        <w:t>1</w:t>
      </w:r>
    </w:p>
    <w:p w14:paraId="1D671FC7" w14:textId="77777777" w:rsidR="00C23B0E" w:rsidRDefault="00C23B0E" w:rsidP="00C23B0E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 w:rsidRPr="00C23B0E">
        <w:rPr>
          <w:rFonts w:ascii="Garamond" w:eastAsia="Times New Roman" w:hAnsi="Garamond" w:cs="Garamond"/>
          <w:color w:val="000000"/>
          <w:sz w:val="24"/>
          <w:szCs w:val="24"/>
        </w:rPr>
        <w:t>O</w:t>
      </w:r>
      <w:r w:rsidR="00F96234" w:rsidRPr="00C23B0E">
        <w:rPr>
          <w:rFonts w:ascii="Garamond" w:eastAsia="Times New Roman" w:hAnsi="Garamond" w:cs="Garamond"/>
          <w:color w:val="000000"/>
          <w:sz w:val="24"/>
          <w:szCs w:val="24"/>
        </w:rPr>
        <w:t>verview of the 298</w:t>
      </w:r>
      <w:r w:rsidR="00187B79" w:rsidRPr="00C23B0E">
        <w:rPr>
          <w:rFonts w:ascii="Garamond" w:eastAsia="Times New Roman" w:hAnsi="Garamond" w:cs="Garamond"/>
          <w:color w:val="000000"/>
          <w:sz w:val="24"/>
          <w:szCs w:val="24"/>
        </w:rPr>
        <w:t>A and 298B</w:t>
      </w:r>
      <w:r w:rsidR="00F96234" w:rsidRPr="00C23B0E">
        <w:rPr>
          <w:rFonts w:ascii="Garamond" w:eastAsia="Times New Roman" w:hAnsi="Garamond" w:cs="Garamond"/>
          <w:color w:val="000000"/>
          <w:sz w:val="24"/>
          <w:szCs w:val="24"/>
        </w:rPr>
        <w:t xml:space="preserve"> process</w:t>
      </w:r>
    </w:p>
    <w:p w14:paraId="73010EB1" w14:textId="5FDA49D6" w:rsidR="00C23B0E" w:rsidRDefault="00C23B0E" w:rsidP="00C23B0E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 w:rsidRPr="00C23B0E">
        <w:rPr>
          <w:rFonts w:ascii="Garamond" w:eastAsia="Times New Roman" w:hAnsi="Garamond" w:cs="Garamond"/>
          <w:color w:val="000000"/>
          <w:sz w:val="24"/>
          <w:szCs w:val="24"/>
        </w:rPr>
        <w:t>R</w:t>
      </w:r>
      <w:r w:rsidR="001F6622" w:rsidRPr="00C23B0E">
        <w:rPr>
          <w:rFonts w:ascii="Garamond" w:eastAsia="Times New Roman" w:hAnsi="Garamond" w:cs="Garamond"/>
          <w:color w:val="000000"/>
          <w:sz w:val="24"/>
          <w:szCs w:val="24"/>
        </w:rPr>
        <w:t>eview of the</w:t>
      </w:r>
      <w:r w:rsidR="00F96234" w:rsidRPr="00C23B0E">
        <w:rPr>
          <w:rFonts w:ascii="Garamond" w:eastAsia="Times New Roman" w:hAnsi="Garamond" w:cs="Garamond"/>
          <w:color w:val="000000"/>
          <w:sz w:val="24"/>
          <w:szCs w:val="24"/>
        </w:rPr>
        <w:t xml:space="preserve"> 298A syllabus</w:t>
      </w:r>
      <w:r w:rsidR="00BF2046">
        <w:rPr>
          <w:rFonts w:ascii="Garamond" w:eastAsia="Times New Roman" w:hAnsi="Garamond" w:cs="Garamond"/>
          <w:color w:val="000000"/>
          <w:sz w:val="24"/>
          <w:szCs w:val="24"/>
        </w:rPr>
        <w:t xml:space="preserve"> and course assignments</w:t>
      </w:r>
    </w:p>
    <w:p w14:paraId="1CEC977A" w14:textId="715986CD" w:rsidR="00C23B0E" w:rsidRPr="002E7CFD" w:rsidRDefault="00BF2046" w:rsidP="00C23B0E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 w:themeColor="text1"/>
          <w:sz w:val="24"/>
          <w:szCs w:val="24"/>
        </w:rPr>
      </w:pPr>
      <w:r w:rsidRPr="002E7CFD">
        <w:rPr>
          <w:rFonts w:ascii="Garamond" w:eastAsia="Times New Roman" w:hAnsi="Garamond" w:cs="Garamond"/>
          <w:color w:val="000000" w:themeColor="text1"/>
          <w:sz w:val="24"/>
          <w:szCs w:val="24"/>
        </w:rPr>
        <w:t>Overview</w:t>
      </w:r>
      <w:r w:rsidR="00F96234" w:rsidRPr="002E7CFD">
        <w:rPr>
          <w:rFonts w:ascii="Garamond" w:eastAsia="Times New Roman" w:hAnsi="Garamond" w:cs="Garamond"/>
          <w:color w:val="000000" w:themeColor="text1"/>
          <w:sz w:val="24"/>
          <w:szCs w:val="24"/>
        </w:rPr>
        <w:t xml:space="preserve"> of the research proposal assignment</w:t>
      </w:r>
      <w:r w:rsidR="00F62848" w:rsidRPr="002E7CFD">
        <w:rPr>
          <w:rFonts w:ascii="Garamond" w:eastAsia="Times New Roman" w:hAnsi="Garamond" w:cs="Garamond"/>
          <w:color w:val="000000" w:themeColor="text1"/>
          <w:sz w:val="24"/>
          <w:szCs w:val="24"/>
        </w:rPr>
        <w:t xml:space="preserve"> </w:t>
      </w:r>
    </w:p>
    <w:p w14:paraId="284ECA25" w14:textId="27891A19" w:rsidR="00F96234" w:rsidRDefault="00C23B0E" w:rsidP="00C23B0E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 w:rsidRPr="00C23B0E">
        <w:rPr>
          <w:rFonts w:ascii="Garamond" w:eastAsia="Times New Roman" w:hAnsi="Garamond" w:cs="Garamond"/>
          <w:color w:val="000000"/>
          <w:sz w:val="24"/>
          <w:szCs w:val="24"/>
        </w:rPr>
        <w:t>G</w:t>
      </w:r>
      <w:r w:rsidR="00F96234" w:rsidRPr="00C23B0E">
        <w:rPr>
          <w:rFonts w:ascii="Garamond" w:eastAsia="Times New Roman" w:hAnsi="Garamond" w:cs="Garamond"/>
          <w:color w:val="000000"/>
          <w:sz w:val="24"/>
          <w:szCs w:val="24"/>
        </w:rPr>
        <w:t>uidelines for writing the research methods portion of the research proposal</w:t>
      </w:r>
      <w:r w:rsidR="00F05653" w:rsidRPr="00C23B0E">
        <w:rPr>
          <w:rFonts w:ascii="Garamond" w:eastAsia="Times New Roman" w:hAnsi="Garamond" w:cs="Garamond"/>
          <w:color w:val="000000"/>
          <w:sz w:val="24"/>
          <w:szCs w:val="24"/>
        </w:rPr>
        <w:t xml:space="preserve"> </w:t>
      </w:r>
    </w:p>
    <w:p w14:paraId="51BB0154" w14:textId="20F42811" w:rsidR="00956619" w:rsidRPr="00F62848" w:rsidRDefault="00BF2046" w:rsidP="00F62848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left="1350" w:right="314" w:hanging="630"/>
        <w:rPr>
          <w:rFonts w:ascii="Garamond" w:eastAsia="Times New Roman" w:hAnsi="Garamond" w:cs="Garamond"/>
          <w:color w:val="000000"/>
          <w:sz w:val="24"/>
          <w:szCs w:val="24"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>Overview</w:t>
      </w:r>
      <w:r w:rsidR="00956619">
        <w:rPr>
          <w:rFonts w:ascii="Garamond" w:eastAsia="Times New Roman" w:hAnsi="Garamond" w:cs="Garamond"/>
          <w:color w:val="000000"/>
          <w:sz w:val="24"/>
          <w:szCs w:val="24"/>
        </w:rPr>
        <w:t xml:space="preserve"> of the important “Petition for Advancement to Graduate Candidacy” form</w:t>
      </w:r>
    </w:p>
    <w:p w14:paraId="298679CE" w14:textId="72A3911E" w:rsidR="002E7CFD" w:rsidRPr="00A069A1" w:rsidRDefault="00656888" w:rsidP="00A069A1">
      <w:pPr>
        <w:pStyle w:val="Heading2"/>
        <w:rPr>
          <w:b w:val="0"/>
          <w:bCs/>
          <w:color w:val="0432FF"/>
          <w:sz w:val="24"/>
          <w:szCs w:val="24"/>
          <w:lang w:val="en-US"/>
        </w:rPr>
      </w:pPr>
      <w:r>
        <w:rPr>
          <w:color w:val="0432FF"/>
          <w:lang w:val="en-US"/>
        </w:rPr>
        <w:t xml:space="preserve">Sept. </w:t>
      </w:r>
      <w:r w:rsidR="006B05ED">
        <w:rPr>
          <w:color w:val="0432FF"/>
          <w:lang w:val="en-US"/>
        </w:rPr>
        <w:t>6</w:t>
      </w:r>
      <w:r w:rsidR="007E03A1">
        <w:rPr>
          <w:color w:val="0432FF"/>
          <w:vertAlign w:val="superscript"/>
          <w:lang w:val="en-US"/>
        </w:rPr>
        <w:t>th</w:t>
      </w:r>
      <w:r w:rsidR="002E7CFD" w:rsidRPr="00A069A1">
        <w:rPr>
          <w:color w:val="0432FF"/>
          <w:lang w:val="en-US"/>
        </w:rPr>
        <w:t xml:space="preserve">: </w:t>
      </w:r>
      <w:r w:rsidR="002E7CFD" w:rsidRPr="00A069A1">
        <w:rPr>
          <w:color w:val="0432FF"/>
          <w:sz w:val="24"/>
          <w:szCs w:val="24"/>
          <w:lang w:val="en-US"/>
        </w:rPr>
        <w:t xml:space="preserve">Assignment #1a due </w:t>
      </w:r>
      <w:r w:rsidR="002E7CFD" w:rsidRPr="00A069A1">
        <w:rPr>
          <w:b w:val="0"/>
          <w:bCs/>
          <w:color w:val="0432FF"/>
          <w:sz w:val="24"/>
          <w:szCs w:val="24"/>
          <w:lang w:val="en-US"/>
        </w:rPr>
        <w:t>(draft research proposal)</w:t>
      </w:r>
    </w:p>
    <w:p w14:paraId="71A17CE0" w14:textId="35E06406" w:rsidR="002E7CFD" w:rsidRPr="00A069A1" w:rsidRDefault="00656888" w:rsidP="00A069A1">
      <w:pPr>
        <w:pStyle w:val="Heading2"/>
        <w:rPr>
          <w:b w:val="0"/>
          <w:bCs/>
          <w:color w:val="0432FF"/>
          <w:lang w:val="en-US"/>
        </w:rPr>
      </w:pPr>
      <w:r>
        <w:rPr>
          <w:color w:val="0432FF"/>
          <w:lang w:val="en-US"/>
        </w:rPr>
        <w:t>Sept</w:t>
      </w:r>
      <w:r w:rsidR="001B1BF8">
        <w:rPr>
          <w:color w:val="0432FF"/>
          <w:lang w:val="en-US"/>
        </w:rPr>
        <w:t>.</w:t>
      </w:r>
      <w:r>
        <w:rPr>
          <w:color w:val="0432FF"/>
          <w:lang w:val="en-US"/>
        </w:rPr>
        <w:t xml:space="preserve"> 1</w:t>
      </w:r>
      <w:r w:rsidR="008833CB">
        <w:rPr>
          <w:color w:val="0432FF"/>
          <w:lang w:val="en-US"/>
        </w:rPr>
        <w:t>3</w:t>
      </w:r>
      <w:r w:rsidR="001B1BF8" w:rsidRPr="002E7164">
        <w:rPr>
          <w:color w:val="0432FF"/>
          <w:vertAlign w:val="superscript"/>
          <w:lang w:val="en-US"/>
        </w:rPr>
        <w:t>th</w:t>
      </w:r>
      <w:r w:rsidR="002E7CFD" w:rsidRPr="00A069A1">
        <w:rPr>
          <w:color w:val="0432FF"/>
          <w:lang w:val="en-US"/>
        </w:rPr>
        <w:t xml:space="preserve">: </w:t>
      </w:r>
      <w:r w:rsidR="002E7CFD" w:rsidRPr="00A069A1">
        <w:rPr>
          <w:color w:val="0432FF"/>
          <w:sz w:val="24"/>
          <w:szCs w:val="24"/>
          <w:lang w:val="en-US"/>
        </w:rPr>
        <w:t>“Petition for Advancement to Graduate Candidacy” form due</w:t>
      </w:r>
    </w:p>
    <w:p w14:paraId="1EED7BFC" w14:textId="66BAFACF" w:rsidR="0004631D" w:rsidRDefault="007E03A1" w:rsidP="007E03A1">
      <w:pPr>
        <w:pStyle w:val="Heading2"/>
        <w:rPr>
          <w:lang w:val="en-US"/>
        </w:rPr>
      </w:pPr>
      <w:r>
        <w:rPr>
          <w:color w:val="0432FF"/>
          <w:lang w:val="en-US"/>
        </w:rPr>
        <w:t>Sept. 2</w:t>
      </w:r>
      <w:r w:rsidR="0014185B">
        <w:rPr>
          <w:color w:val="0432FF"/>
          <w:lang w:val="en-US"/>
        </w:rPr>
        <w:t>0</w:t>
      </w:r>
      <w:r w:rsidRPr="007E03A1">
        <w:rPr>
          <w:color w:val="0432FF"/>
          <w:vertAlign w:val="superscript"/>
          <w:lang w:val="en-US"/>
        </w:rPr>
        <w:t>t</w:t>
      </w:r>
      <w:r w:rsidR="004427ED">
        <w:rPr>
          <w:color w:val="0432FF"/>
          <w:vertAlign w:val="superscript"/>
          <w:lang w:val="en-US"/>
        </w:rPr>
        <w:t>h</w:t>
      </w:r>
      <w:r w:rsidRPr="00A069A1">
        <w:rPr>
          <w:color w:val="0432FF"/>
          <w:lang w:val="en-US"/>
        </w:rPr>
        <w:t xml:space="preserve">: </w:t>
      </w:r>
      <w:r w:rsidRPr="00A069A1">
        <w:rPr>
          <w:color w:val="0432FF"/>
          <w:sz w:val="24"/>
          <w:szCs w:val="24"/>
          <w:lang w:val="en-US"/>
        </w:rPr>
        <w:t xml:space="preserve">Assignment #1b due </w:t>
      </w:r>
      <w:r w:rsidRPr="00A069A1">
        <w:rPr>
          <w:b w:val="0"/>
          <w:bCs/>
          <w:color w:val="0432FF"/>
          <w:sz w:val="24"/>
          <w:szCs w:val="24"/>
          <w:lang w:val="en-US"/>
        </w:rPr>
        <w:t>(final research proposal)</w:t>
      </w:r>
      <w:r>
        <w:rPr>
          <w:lang w:val="en-US"/>
        </w:rPr>
        <w:t xml:space="preserve"> </w:t>
      </w:r>
    </w:p>
    <w:p w14:paraId="577E3426" w14:textId="3A5B318F" w:rsidR="00423E29" w:rsidRPr="00414CF2" w:rsidRDefault="00656888" w:rsidP="007E03A1">
      <w:pPr>
        <w:pStyle w:val="Heading2"/>
      </w:pPr>
      <w:r>
        <w:rPr>
          <w:lang w:val="en-US"/>
        </w:rPr>
        <w:t>Sept</w:t>
      </w:r>
      <w:r w:rsidR="001B1BF8">
        <w:rPr>
          <w:lang w:val="en-US"/>
        </w:rPr>
        <w:t>. 2</w:t>
      </w:r>
      <w:r w:rsidR="0014185B">
        <w:rPr>
          <w:lang w:val="en-US"/>
        </w:rPr>
        <w:t>7</w:t>
      </w:r>
      <w:r w:rsidRPr="00656888">
        <w:rPr>
          <w:vertAlign w:val="superscript"/>
          <w:lang w:val="en-US"/>
        </w:rPr>
        <w:t>t</w:t>
      </w:r>
      <w:r w:rsidR="007E03A1">
        <w:rPr>
          <w:vertAlign w:val="superscript"/>
          <w:lang w:val="en-US"/>
        </w:rPr>
        <w:t>h</w:t>
      </w:r>
      <w:r w:rsidR="00E27181">
        <w:rPr>
          <w:lang w:val="en-US"/>
        </w:rPr>
        <w:t xml:space="preserve">: </w:t>
      </w:r>
      <w:r w:rsidR="00423E29">
        <w:rPr>
          <w:lang w:val="en-US"/>
        </w:rPr>
        <w:t>Complete Course Module #</w:t>
      </w:r>
      <w:r w:rsidR="007E03A1">
        <w:rPr>
          <w:lang w:val="en-US"/>
        </w:rPr>
        <w:t>2</w:t>
      </w:r>
    </w:p>
    <w:p w14:paraId="1FA3690D" w14:textId="77777777" w:rsidR="00423E29" w:rsidRDefault="00423E29" w:rsidP="00423E29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>Overview of the literature review assignment</w:t>
      </w:r>
    </w:p>
    <w:p w14:paraId="35DF2A73" w14:textId="2C3C1E89" w:rsidR="007E03A1" w:rsidRDefault="00656888" w:rsidP="00A069A1">
      <w:pPr>
        <w:pStyle w:val="Heading2"/>
        <w:rPr>
          <w:b w:val="0"/>
          <w:bCs/>
          <w:color w:val="0432FF"/>
          <w:sz w:val="24"/>
          <w:szCs w:val="24"/>
          <w:lang w:val="en-US"/>
        </w:rPr>
      </w:pPr>
      <w:r>
        <w:rPr>
          <w:color w:val="0432FF"/>
          <w:lang w:val="en-US"/>
        </w:rPr>
        <w:t>Oct</w:t>
      </w:r>
      <w:r w:rsidR="001B1BF8">
        <w:rPr>
          <w:color w:val="0432FF"/>
          <w:lang w:val="en-US"/>
        </w:rPr>
        <w:t>. 1</w:t>
      </w:r>
      <w:r w:rsidR="00B14114">
        <w:rPr>
          <w:color w:val="0432FF"/>
          <w:lang w:val="en-US"/>
        </w:rPr>
        <w:t>8</w:t>
      </w:r>
      <w:r w:rsidR="002E7164">
        <w:rPr>
          <w:color w:val="0432FF"/>
          <w:vertAlign w:val="superscript"/>
          <w:lang w:val="en-US"/>
        </w:rPr>
        <w:t>th</w:t>
      </w:r>
      <w:r w:rsidR="006160C4" w:rsidRPr="00A069A1">
        <w:rPr>
          <w:color w:val="0432FF"/>
          <w:lang w:val="en-US"/>
        </w:rPr>
        <w:t xml:space="preserve">: </w:t>
      </w:r>
      <w:r w:rsidR="007E03A1" w:rsidRPr="00A069A1">
        <w:rPr>
          <w:color w:val="0432FF"/>
          <w:sz w:val="24"/>
          <w:szCs w:val="24"/>
          <w:lang w:val="en-US"/>
        </w:rPr>
        <w:t>Assignment #</w:t>
      </w:r>
      <w:r w:rsidR="005A07F7">
        <w:rPr>
          <w:color w:val="0432FF"/>
          <w:sz w:val="24"/>
          <w:szCs w:val="24"/>
          <w:lang w:val="en-US"/>
        </w:rPr>
        <w:t>2</w:t>
      </w:r>
      <w:r w:rsidR="007E03A1" w:rsidRPr="00A069A1">
        <w:rPr>
          <w:color w:val="0432FF"/>
          <w:sz w:val="24"/>
          <w:szCs w:val="24"/>
          <w:lang w:val="en-US"/>
        </w:rPr>
        <w:t xml:space="preserve"> due </w:t>
      </w:r>
      <w:r w:rsidR="007E03A1" w:rsidRPr="00A069A1">
        <w:rPr>
          <w:b w:val="0"/>
          <w:bCs/>
          <w:color w:val="0432FF"/>
          <w:sz w:val="24"/>
          <w:szCs w:val="24"/>
          <w:lang w:val="en-US"/>
        </w:rPr>
        <w:t>(literature review)</w:t>
      </w:r>
    </w:p>
    <w:p w14:paraId="68167081" w14:textId="690708B9" w:rsidR="00C774B1" w:rsidRPr="00414CF2" w:rsidRDefault="00C774B1" w:rsidP="00C774B1">
      <w:pPr>
        <w:pStyle w:val="Heading2"/>
      </w:pPr>
      <w:r>
        <w:rPr>
          <w:lang w:val="en-US"/>
        </w:rPr>
        <w:t>Oct. 1</w:t>
      </w:r>
      <w:r w:rsidR="00B14114">
        <w:rPr>
          <w:lang w:val="en-US"/>
        </w:rPr>
        <w:t>8</w:t>
      </w:r>
      <w:r w:rsidRPr="00C774B1">
        <w:rPr>
          <w:vertAlign w:val="superscript"/>
          <w:lang w:val="en-US"/>
        </w:rPr>
        <w:t>th</w:t>
      </w:r>
      <w:r>
        <w:rPr>
          <w:lang w:val="en-US"/>
        </w:rPr>
        <w:t xml:space="preserve"> Complete Course Module #3</w:t>
      </w:r>
    </w:p>
    <w:p w14:paraId="3FE6FC39" w14:textId="77777777" w:rsidR="00C774B1" w:rsidRDefault="00C774B1" w:rsidP="00C774B1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>The Institutional Review Board (IRB) process at San Jose State University</w:t>
      </w:r>
    </w:p>
    <w:p w14:paraId="1B66FE1C" w14:textId="77777777" w:rsidR="00C774B1" w:rsidRPr="00BF2046" w:rsidRDefault="00C774B1" w:rsidP="00C774B1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>Overview of the IRB Exclusion Worksheet</w:t>
      </w:r>
    </w:p>
    <w:p w14:paraId="7E488142" w14:textId="1CD52CE4" w:rsidR="00C774B1" w:rsidRPr="00C774B1" w:rsidRDefault="00C774B1" w:rsidP="007E03A1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cs="Garamond"/>
          <w:i/>
          <w:iCs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 xml:space="preserve">Tips for professional writing </w:t>
      </w:r>
    </w:p>
    <w:p w14:paraId="2DF94738" w14:textId="2094EFCE" w:rsidR="007E03A1" w:rsidRPr="00414CF2" w:rsidRDefault="00656888" w:rsidP="007E03A1">
      <w:pPr>
        <w:pStyle w:val="Heading2"/>
      </w:pPr>
      <w:r>
        <w:rPr>
          <w:lang w:val="en-US"/>
        </w:rPr>
        <w:t xml:space="preserve">Oct. </w:t>
      </w:r>
      <w:r w:rsidR="00C774B1">
        <w:rPr>
          <w:lang w:val="en-US"/>
        </w:rPr>
        <w:t>2</w:t>
      </w:r>
      <w:r w:rsidR="00B14114">
        <w:rPr>
          <w:lang w:val="en-US"/>
        </w:rPr>
        <w:t>5</w:t>
      </w:r>
      <w:r w:rsidR="002E7164" w:rsidRPr="002E7164">
        <w:rPr>
          <w:vertAlign w:val="superscript"/>
          <w:lang w:val="en-US"/>
        </w:rPr>
        <w:t>th</w:t>
      </w:r>
      <w:r w:rsidR="00E27181">
        <w:rPr>
          <w:lang w:val="en-US"/>
        </w:rPr>
        <w:t xml:space="preserve">: </w:t>
      </w:r>
      <w:r w:rsidR="007E03A1">
        <w:rPr>
          <w:lang w:val="en-US"/>
        </w:rPr>
        <w:t>Complete</w:t>
      </w:r>
      <w:r w:rsidR="007E03A1" w:rsidRPr="00BF2046">
        <w:rPr>
          <w:lang w:val="en-US"/>
        </w:rPr>
        <w:t xml:space="preserve"> </w:t>
      </w:r>
      <w:r w:rsidR="007E03A1">
        <w:rPr>
          <w:lang w:val="en-US"/>
        </w:rPr>
        <w:t>Course Module #</w:t>
      </w:r>
      <w:r w:rsidR="00C774B1">
        <w:rPr>
          <w:lang w:val="en-US"/>
        </w:rPr>
        <w:t>4</w:t>
      </w:r>
    </w:p>
    <w:p w14:paraId="1B115C3E" w14:textId="77777777" w:rsidR="00555F9D" w:rsidRPr="008E3945" w:rsidRDefault="00555F9D" w:rsidP="00555F9D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>Overview of qualitative research methods and research design assignment</w:t>
      </w:r>
    </w:p>
    <w:p w14:paraId="057F8865" w14:textId="73CD8AE6" w:rsidR="00555F9D" w:rsidRPr="008E3945" w:rsidRDefault="00555F9D" w:rsidP="008E3945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spacing w:after="120"/>
        <w:ind w:left="1152" w:right="317" w:hanging="432"/>
        <w:rPr>
          <w:rFonts w:ascii="Garamond" w:eastAsia="Times New Roman" w:hAnsi="Garamond" w:cs="Garamond"/>
          <w:color w:val="000000"/>
          <w:sz w:val="24"/>
          <w:szCs w:val="24"/>
        </w:rPr>
      </w:pP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>Reading #1. USC Libraries Research Guide. Types of Research Design</w:t>
      </w:r>
      <w:r w:rsid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 (2017)</w:t>
      </w: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. </w:t>
      </w:r>
      <w:hyperlink r:id="rId18" w:history="1">
        <w:r w:rsidRPr="008E3945">
          <w:rPr>
            <w:rStyle w:val="Hyperlink"/>
            <w:rFonts w:ascii="Garamond" w:eastAsia="Times New Roman" w:hAnsi="Garamond" w:cs="Garamond"/>
            <w:sz w:val="24"/>
            <w:szCs w:val="24"/>
          </w:rPr>
          <w:t>http://libguides.usc.edu/writingguide/researchdesigns</w:t>
        </w:r>
      </w:hyperlink>
    </w:p>
    <w:p w14:paraId="0681560F" w14:textId="4C1589FF" w:rsidR="00555F9D" w:rsidRPr="008E3945" w:rsidRDefault="00555F9D" w:rsidP="008E3945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spacing w:after="120"/>
        <w:ind w:left="1152" w:right="317" w:hanging="432"/>
        <w:rPr>
          <w:rFonts w:ascii="Garamond" w:eastAsia="Times New Roman" w:hAnsi="Garamond" w:cs="Garamond"/>
          <w:color w:val="000000"/>
          <w:sz w:val="24"/>
          <w:szCs w:val="24"/>
        </w:rPr>
      </w:pP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Reading #2. </w:t>
      </w:r>
      <w:r w:rsidRPr="008E3945">
        <w:t xml:space="preserve"> </w:t>
      </w: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Read pages 35-53 in Booth et al. </w:t>
      </w:r>
      <w:r w:rsidRPr="008E3945">
        <w:rPr>
          <w:rFonts w:ascii="Garamond" w:eastAsia="Times New Roman" w:hAnsi="Garamond" w:cs="Garamond"/>
          <w:i/>
          <w:color w:val="000000"/>
          <w:sz w:val="24"/>
          <w:szCs w:val="24"/>
        </w:rPr>
        <w:t>The Craft of Research</w:t>
      </w:r>
      <w:r w:rsid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. University of </w:t>
      </w: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>Chicago Press, Chicago</w:t>
      </w:r>
      <w:r w:rsid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 (</w:t>
      </w:r>
      <w:r w:rsidR="008E3945" w:rsidRPr="008E3945">
        <w:rPr>
          <w:rFonts w:ascii="Garamond" w:eastAsia="Times New Roman" w:hAnsi="Garamond" w:cs="Garamond"/>
          <w:color w:val="000000"/>
          <w:sz w:val="24"/>
          <w:szCs w:val="24"/>
        </w:rPr>
        <w:t>1995</w:t>
      </w:r>
      <w:r w:rsidR="008E3945">
        <w:rPr>
          <w:rFonts w:ascii="Garamond" w:eastAsia="Times New Roman" w:hAnsi="Garamond" w:cs="Garamond"/>
          <w:color w:val="000000"/>
          <w:sz w:val="24"/>
          <w:szCs w:val="24"/>
        </w:rPr>
        <w:t>)</w:t>
      </w: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. </w:t>
      </w:r>
      <w:hyperlink r:id="rId19" w:history="1">
        <w:r w:rsidRPr="008E3945">
          <w:rPr>
            <w:rStyle w:val="Hyperlink"/>
            <w:rFonts w:ascii="Garamond" w:eastAsia="Times New Roman" w:hAnsi="Garamond" w:cs="Garamond"/>
            <w:sz w:val="24"/>
            <w:szCs w:val="24"/>
          </w:rPr>
          <w:t>https://is.cuni.cz/studium/predmety/index.php?do=download&amp;did=53831&amp;kod=JMM003</w:t>
        </w:r>
      </w:hyperlink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  </w:t>
      </w:r>
    </w:p>
    <w:p w14:paraId="625C5BA9" w14:textId="18EDD0D6" w:rsidR="008E3945" w:rsidRPr="008E3945" w:rsidRDefault="008E3945" w:rsidP="008E3945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spacing w:after="120"/>
        <w:ind w:left="1152" w:right="314" w:hanging="432"/>
        <w:rPr>
          <w:rFonts w:ascii="Garamond" w:eastAsia="Times New Roman" w:hAnsi="Garamond" w:cs="Garamond"/>
          <w:color w:val="000000"/>
          <w:sz w:val="24"/>
          <w:szCs w:val="24"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>Reading #3. Mario Luis Small. “How Many Cases Do I Need</w:t>
      </w: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? </w:t>
      </w:r>
      <w:r w:rsidRPr="008E3945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On Science and the Logic of Case </w:t>
      </w:r>
      <w:r w:rsidRPr="005A07F7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Selection in Field-Based Research.” </w:t>
      </w:r>
      <w:r w:rsidRPr="005A07F7">
        <w:rPr>
          <w:rFonts w:ascii="Garamond" w:hAnsi="Garamond" w:cs="Arial"/>
          <w:i/>
          <w:iCs/>
          <w:color w:val="333333"/>
          <w:sz w:val="24"/>
          <w:szCs w:val="24"/>
          <w:shd w:val="clear" w:color="auto" w:fill="FFFFFF"/>
        </w:rPr>
        <w:t>Ethnography</w:t>
      </w:r>
      <w:r w:rsidRPr="005A07F7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 10, no. 1 (March 2009): 5–38.</w:t>
      </w:r>
      <w:r w:rsidR="005A07F7" w:rsidRPr="005A07F7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hyperlink r:id="rId20" w:history="1">
        <w:r w:rsidR="005A07F7" w:rsidRPr="005A07F7">
          <w:rPr>
            <w:rStyle w:val="Hyperlink"/>
            <w:rFonts w:ascii="Garamond" w:hAnsi="Garamond" w:cs="Arial"/>
            <w:color w:val="006ACC"/>
            <w:sz w:val="24"/>
            <w:szCs w:val="24"/>
            <w:shd w:val="clear" w:color="auto" w:fill="FFFFFF"/>
          </w:rPr>
          <w:t>https://doi.org/10.1177/1466138108099586</w:t>
        </w:r>
      </w:hyperlink>
      <w:r w:rsidR="005A07F7">
        <w:rPr>
          <w:rFonts w:ascii="Garamond" w:hAnsi="Garamond"/>
          <w:sz w:val="24"/>
          <w:szCs w:val="24"/>
        </w:rPr>
        <w:t xml:space="preserve"> </w:t>
      </w:r>
    </w:p>
    <w:p w14:paraId="08665A0D" w14:textId="0B6A34EF" w:rsidR="008E3945" w:rsidRDefault="00555F9D" w:rsidP="008E3945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spacing w:after="120"/>
        <w:ind w:left="1152" w:right="314" w:hanging="432"/>
        <w:rPr>
          <w:rFonts w:ascii="Garamond" w:eastAsia="Times New Roman" w:hAnsi="Garamond" w:cs="Garamond"/>
          <w:color w:val="000000"/>
          <w:sz w:val="24"/>
          <w:szCs w:val="24"/>
        </w:rPr>
      </w:pP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>Reading #</w:t>
      </w:r>
      <w:r w:rsidR="008E3945">
        <w:rPr>
          <w:rFonts w:ascii="Garamond" w:eastAsia="Times New Roman" w:hAnsi="Garamond" w:cs="Garamond"/>
          <w:color w:val="000000"/>
          <w:sz w:val="24"/>
          <w:szCs w:val="24"/>
        </w:rPr>
        <w:t>4</w:t>
      </w: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. </w:t>
      </w:r>
      <w:r w:rsidR="007E03A1" w:rsidRPr="008E3945">
        <w:rPr>
          <w:rFonts w:ascii="Garamond" w:hAnsi="Garamond" w:cs="Garamond"/>
          <w:sz w:val="24"/>
          <w:szCs w:val="24"/>
        </w:rPr>
        <w:t>Daniel</w:t>
      </w:r>
      <w:r w:rsidRPr="008E3945">
        <w:rPr>
          <w:rFonts w:ascii="Garamond" w:hAnsi="Garamond" w:cs="Garamond"/>
          <w:sz w:val="24"/>
          <w:szCs w:val="24"/>
        </w:rPr>
        <w:t xml:space="preserve"> W. Turner, III. </w:t>
      </w:r>
      <w:r w:rsidR="007E03A1" w:rsidRPr="008E3945">
        <w:rPr>
          <w:rFonts w:ascii="Garamond" w:hAnsi="Garamond" w:cs="Garamond"/>
          <w:sz w:val="24"/>
          <w:szCs w:val="24"/>
        </w:rPr>
        <w:t xml:space="preserve">“Qualitative Interview Design: A Practical Guide for Novice Investigators,” </w:t>
      </w:r>
      <w:r w:rsidR="007E03A1" w:rsidRPr="008E3945">
        <w:rPr>
          <w:rFonts w:ascii="Garamond" w:hAnsi="Garamond" w:cs="Garamond"/>
          <w:i/>
          <w:sz w:val="24"/>
          <w:szCs w:val="24"/>
        </w:rPr>
        <w:t>The</w:t>
      </w:r>
      <w:r w:rsidRPr="008E3945">
        <w:rPr>
          <w:rFonts w:ascii="Garamond" w:hAnsi="Garamond" w:cs="Garamond"/>
          <w:i/>
          <w:sz w:val="24"/>
          <w:szCs w:val="24"/>
        </w:rPr>
        <w:t xml:space="preserve"> </w:t>
      </w:r>
      <w:r w:rsidR="007E03A1" w:rsidRPr="008E3945">
        <w:rPr>
          <w:rFonts w:ascii="Garamond" w:hAnsi="Garamond" w:cs="Garamond"/>
          <w:i/>
          <w:sz w:val="24"/>
          <w:szCs w:val="24"/>
        </w:rPr>
        <w:t>Qualitative Report</w:t>
      </w:r>
      <w:r w:rsidR="007E03A1" w:rsidRPr="008E3945">
        <w:rPr>
          <w:rFonts w:ascii="Garamond" w:hAnsi="Garamond" w:cs="Garamond"/>
          <w:sz w:val="24"/>
          <w:szCs w:val="24"/>
        </w:rPr>
        <w:t xml:space="preserve"> 15, no.</w:t>
      </w:r>
      <w:r w:rsidRPr="008E3945">
        <w:rPr>
          <w:rFonts w:ascii="Garamond" w:hAnsi="Garamond" w:cs="Garamond"/>
          <w:sz w:val="24"/>
          <w:szCs w:val="24"/>
        </w:rPr>
        <w:t xml:space="preserve"> 3</w:t>
      </w:r>
      <w:r w:rsidR="008E3945">
        <w:rPr>
          <w:rFonts w:ascii="Garamond" w:hAnsi="Garamond" w:cs="Garamond"/>
          <w:sz w:val="24"/>
          <w:szCs w:val="24"/>
        </w:rPr>
        <w:t xml:space="preserve"> (2010)</w:t>
      </w:r>
      <w:r w:rsidR="007E03A1" w:rsidRPr="008E3945">
        <w:rPr>
          <w:rFonts w:ascii="Garamond" w:hAnsi="Garamond" w:cs="Garamond"/>
          <w:sz w:val="24"/>
          <w:szCs w:val="24"/>
        </w:rPr>
        <w:t>: 754-60</w:t>
      </w:r>
      <w:r w:rsidR="007E03A1" w:rsidRPr="008E3945">
        <w:rPr>
          <w:rFonts w:cs="Garamond"/>
          <w:color w:val="000000"/>
        </w:rPr>
        <w:t>.</w:t>
      </w:r>
    </w:p>
    <w:p w14:paraId="55ACE059" w14:textId="02869606" w:rsidR="007E03A1" w:rsidRPr="008E3945" w:rsidRDefault="00555F9D" w:rsidP="008E3945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spacing w:after="120"/>
        <w:ind w:left="1152" w:right="314" w:hanging="432"/>
        <w:rPr>
          <w:rFonts w:ascii="Garamond" w:eastAsia="Times New Roman" w:hAnsi="Garamond" w:cs="Garamond"/>
          <w:color w:val="000000"/>
          <w:sz w:val="24"/>
          <w:szCs w:val="24"/>
        </w:rPr>
      </w:pP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>Reading #</w:t>
      </w:r>
      <w:r w:rsidR="008E3945" w:rsidRPr="008E3945">
        <w:rPr>
          <w:rFonts w:ascii="Garamond" w:eastAsia="Times New Roman" w:hAnsi="Garamond" w:cs="Garamond"/>
          <w:color w:val="000000"/>
          <w:sz w:val="24"/>
          <w:szCs w:val="24"/>
        </w:rPr>
        <w:t>5</w:t>
      </w:r>
      <w:r w:rsidR="007E03A1"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 </w:t>
      </w:r>
      <w:r w:rsidR="007E03A1" w:rsidRPr="008E3945">
        <w:rPr>
          <w:rFonts w:ascii="Garamond" w:hAnsi="Garamond" w:cs="Garamond"/>
          <w:sz w:val="24"/>
          <w:szCs w:val="24"/>
        </w:rPr>
        <w:t xml:space="preserve">Mia Northrup, “Developing Your Interviewing Skills, Part I: Preparing for an Interview,” January 17, 2011, </w:t>
      </w:r>
      <w:proofErr w:type="spellStart"/>
      <w:r w:rsidR="007E03A1" w:rsidRPr="008E3945">
        <w:rPr>
          <w:rFonts w:ascii="Garamond" w:hAnsi="Garamond" w:cs="Garamond"/>
          <w:sz w:val="24"/>
          <w:szCs w:val="24"/>
        </w:rPr>
        <w:t>UXmatters</w:t>
      </w:r>
      <w:proofErr w:type="spellEnd"/>
      <w:r w:rsidR="008E3945" w:rsidRPr="008E3945">
        <w:rPr>
          <w:rFonts w:ascii="Garamond" w:hAnsi="Garamond" w:cs="Garamond"/>
          <w:color w:val="000000"/>
          <w:sz w:val="24"/>
          <w:szCs w:val="24"/>
        </w:rPr>
        <w:t xml:space="preserve">. &amp; </w:t>
      </w:r>
      <w:r w:rsidR="007E03A1" w:rsidRPr="008E3945">
        <w:rPr>
          <w:rFonts w:ascii="Garamond" w:hAnsi="Garamond" w:cs="Garamond"/>
          <w:sz w:val="24"/>
          <w:szCs w:val="24"/>
        </w:rPr>
        <w:t xml:space="preserve">“Developing Your Interview Skills, Part II: During the Interview,” February 7, 2012, </w:t>
      </w:r>
      <w:proofErr w:type="spellStart"/>
      <w:r w:rsidR="007E03A1" w:rsidRPr="008E3945">
        <w:rPr>
          <w:rFonts w:ascii="Garamond" w:hAnsi="Garamond" w:cs="Garamond"/>
          <w:sz w:val="24"/>
          <w:szCs w:val="24"/>
        </w:rPr>
        <w:t>UXmatters</w:t>
      </w:r>
      <w:proofErr w:type="spellEnd"/>
      <w:r w:rsidR="007E03A1" w:rsidRPr="008E3945">
        <w:rPr>
          <w:rFonts w:ascii="Garamond" w:hAnsi="Garamond" w:cs="Garamond"/>
          <w:sz w:val="24"/>
          <w:szCs w:val="24"/>
        </w:rPr>
        <w:t>.</w:t>
      </w:r>
      <w:r w:rsidR="007E03A1"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 </w:t>
      </w:r>
    </w:p>
    <w:p w14:paraId="76DA84FC" w14:textId="5011D0A9" w:rsidR="00402B50" w:rsidRPr="00A069A1" w:rsidRDefault="00656888" w:rsidP="00A069A1">
      <w:pPr>
        <w:pStyle w:val="Heading2"/>
        <w:rPr>
          <w:color w:val="0432FF"/>
          <w:sz w:val="24"/>
          <w:szCs w:val="24"/>
          <w:lang w:val="en-US"/>
        </w:rPr>
      </w:pPr>
      <w:r>
        <w:rPr>
          <w:color w:val="0432FF"/>
          <w:lang w:val="en-US"/>
        </w:rPr>
        <w:lastRenderedPageBreak/>
        <w:t>Nov</w:t>
      </w:r>
      <w:r w:rsidR="001B1BF8">
        <w:rPr>
          <w:color w:val="0432FF"/>
          <w:lang w:val="en-US"/>
        </w:rPr>
        <w:t xml:space="preserve">. </w:t>
      </w:r>
      <w:r w:rsidR="00B14114">
        <w:rPr>
          <w:color w:val="0432FF"/>
          <w:lang w:val="en-US"/>
        </w:rPr>
        <w:t>8</w:t>
      </w:r>
      <w:r w:rsidR="001B1BF8" w:rsidRPr="001B1BF8">
        <w:rPr>
          <w:color w:val="0432FF"/>
          <w:vertAlign w:val="superscript"/>
          <w:lang w:val="en-US"/>
        </w:rPr>
        <w:t>th</w:t>
      </w:r>
      <w:r w:rsidR="00402B50" w:rsidRPr="00A069A1">
        <w:rPr>
          <w:color w:val="0432FF"/>
          <w:lang w:val="en-US"/>
        </w:rPr>
        <w:t xml:space="preserve">: </w:t>
      </w:r>
      <w:r w:rsidR="007E03A1">
        <w:rPr>
          <w:color w:val="0432FF"/>
          <w:lang w:val="en-US"/>
        </w:rPr>
        <w:t xml:space="preserve"> </w:t>
      </w:r>
      <w:r w:rsidR="00C774B1" w:rsidRPr="00A069A1">
        <w:rPr>
          <w:color w:val="0432FF"/>
          <w:sz w:val="24"/>
          <w:szCs w:val="24"/>
          <w:lang w:val="en-US"/>
        </w:rPr>
        <w:t>Assignment #</w:t>
      </w:r>
      <w:r w:rsidR="005A07F7">
        <w:rPr>
          <w:color w:val="0432FF"/>
          <w:sz w:val="24"/>
          <w:szCs w:val="24"/>
          <w:lang w:val="en-US"/>
        </w:rPr>
        <w:t>3</w:t>
      </w:r>
      <w:r w:rsidR="00C774B1" w:rsidRPr="00A069A1">
        <w:rPr>
          <w:color w:val="0432FF"/>
          <w:sz w:val="24"/>
          <w:szCs w:val="24"/>
          <w:lang w:val="en-US"/>
        </w:rPr>
        <w:t xml:space="preserve">a due </w:t>
      </w:r>
      <w:r w:rsidR="00C774B1" w:rsidRPr="00A069A1">
        <w:rPr>
          <w:b w:val="0"/>
          <w:bCs/>
          <w:color w:val="0432FF"/>
          <w:sz w:val="24"/>
          <w:szCs w:val="24"/>
          <w:lang w:val="en-US"/>
        </w:rPr>
        <w:t>(IRB exclusion worksheet)</w:t>
      </w:r>
    </w:p>
    <w:p w14:paraId="008D12FD" w14:textId="5687BFF8" w:rsidR="00C774B1" w:rsidRDefault="00656888" w:rsidP="00C774B1">
      <w:pPr>
        <w:pStyle w:val="Heading2"/>
        <w:rPr>
          <w:b w:val="0"/>
          <w:bCs/>
          <w:color w:val="0432FF"/>
          <w:sz w:val="24"/>
          <w:szCs w:val="24"/>
          <w:lang w:val="en-US"/>
        </w:rPr>
      </w:pPr>
      <w:r>
        <w:rPr>
          <w:color w:val="0432FF"/>
          <w:lang w:val="en-US"/>
        </w:rPr>
        <w:t>Nov</w:t>
      </w:r>
      <w:r w:rsidR="001B1BF8">
        <w:rPr>
          <w:color w:val="0432FF"/>
          <w:lang w:val="en-US"/>
        </w:rPr>
        <w:t xml:space="preserve">. </w:t>
      </w:r>
      <w:r>
        <w:rPr>
          <w:color w:val="0432FF"/>
          <w:lang w:val="en-US"/>
        </w:rPr>
        <w:t>1</w:t>
      </w:r>
      <w:r w:rsidR="00B14114">
        <w:rPr>
          <w:color w:val="0432FF"/>
          <w:lang w:val="en-US"/>
        </w:rPr>
        <w:t>5</w:t>
      </w:r>
      <w:r w:rsidR="001B1BF8" w:rsidRPr="001B1BF8">
        <w:rPr>
          <w:color w:val="0432FF"/>
          <w:vertAlign w:val="superscript"/>
          <w:lang w:val="en-US"/>
        </w:rPr>
        <w:t>th</w:t>
      </w:r>
      <w:r w:rsidR="00E27181">
        <w:rPr>
          <w:lang w:val="en-US"/>
        </w:rPr>
        <w:t xml:space="preserve">: </w:t>
      </w:r>
      <w:r w:rsidR="00C774B1" w:rsidRPr="00A069A1">
        <w:rPr>
          <w:color w:val="0432FF"/>
          <w:sz w:val="24"/>
          <w:szCs w:val="24"/>
          <w:lang w:val="en-US"/>
        </w:rPr>
        <w:t>Assignment #</w:t>
      </w:r>
      <w:r w:rsidR="00C774B1">
        <w:rPr>
          <w:color w:val="0432FF"/>
          <w:sz w:val="24"/>
          <w:szCs w:val="24"/>
          <w:lang w:val="en-US"/>
        </w:rPr>
        <w:t>4</w:t>
      </w:r>
      <w:r w:rsidR="00C774B1" w:rsidRPr="00A069A1">
        <w:rPr>
          <w:color w:val="0432FF"/>
          <w:sz w:val="24"/>
          <w:szCs w:val="24"/>
          <w:lang w:val="en-US"/>
        </w:rPr>
        <w:t xml:space="preserve"> due </w:t>
      </w:r>
      <w:r w:rsidR="00C774B1" w:rsidRPr="00A069A1">
        <w:rPr>
          <w:b w:val="0"/>
          <w:bCs/>
          <w:color w:val="0432FF"/>
          <w:sz w:val="24"/>
          <w:szCs w:val="24"/>
          <w:lang w:val="en-US"/>
        </w:rPr>
        <w:t>(</w:t>
      </w:r>
      <w:r w:rsidR="00C774B1">
        <w:rPr>
          <w:b w:val="0"/>
          <w:bCs/>
          <w:color w:val="0432FF"/>
          <w:sz w:val="24"/>
          <w:szCs w:val="24"/>
          <w:lang w:val="en-US"/>
        </w:rPr>
        <w:t>research design</w:t>
      </w:r>
      <w:r w:rsidR="00C774B1" w:rsidRPr="00A069A1">
        <w:rPr>
          <w:b w:val="0"/>
          <w:bCs/>
          <w:color w:val="0432FF"/>
          <w:sz w:val="24"/>
          <w:szCs w:val="24"/>
          <w:lang w:val="en-US"/>
        </w:rPr>
        <w:t>)</w:t>
      </w:r>
    </w:p>
    <w:p w14:paraId="78DBF980" w14:textId="472E09DD" w:rsidR="00C774B1" w:rsidRPr="00A069A1" w:rsidRDefault="00656888" w:rsidP="00C774B1">
      <w:pPr>
        <w:pStyle w:val="Heading2"/>
        <w:rPr>
          <w:color w:val="0432FF"/>
          <w:sz w:val="24"/>
          <w:szCs w:val="24"/>
          <w:lang w:val="en-US"/>
        </w:rPr>
      </w:pPr>
      <w:r>
        <w:rPr>
          <w:color w:val="0432FF"/>
          <w:lang w:val="en-US"/>
        </w:rPr>
        <w:t>Nov</w:t>
      </w:r>
      <w:r w:rsidR="001B1BF8">
        <w:rPr>
          <w:color w:val="0432FF"/>
          <w:lang w:val="en-US"/>
        </w:rPr>
        <w:t>. 2</w:t>
      </w:r>
      <w:r w:rsidR="00B14114">
        <w:rPr>
          <w:color w:val="0432FF"/>
          <w:lang w:val="en-US"/>
        </w:rPr>
        <w:t>2</w:t>
      </w:r>
      <w:r w:rsidR="00B14114">
        <w:rPr>
          <w:color w:val="0432FF"/>
          <w:vertAlign w:val="superscript"/>
          <w:lang w:val="en-US"/>
        </w:rPr>
        <w:t>nd</w:t>
      </w:r>
      <w:r w:rsidR="00402B50" w:rsidRPr="00A069A1">
        <w:rPr>
          <w:color w:val="0432FF"/>
          <w:lang w:val="en-US"/>
        </w:rPr>
        <w:t xml:space="preserve">: </w:t>
      </w:r>
      <w:r w:rsidR="00C774B1" w:rsidRPr="00A069A1">
        <w:rPr>
          <w:color w:val="0432FF"/>
          <w:sz w:val="24"/>
          <w:szCs w:val="24"/>
          <w:lang w:val="en-US"/>
        </w:rPr>
        <w:t>Assignment #</w:t>
      </w:r>
      <w:r w:rsidR="005A07F7">
        <w:rPr>
          <w:color w:val="0432FF"/>
          <w:sz w:val="24"/>
          <w:szCs w:val="24"/>
          <w:lang w:val="en-US"/>
        </w:rPr>
        <w:t>3</w:t>
      </w:r>
      <w:r w:rsidR="00C774B1" w:rsidRPr="00A069A1">
        <w:rPr>
          <w:color w:val="0432FF"/>
          <w:sz w:val="24"/>
          <w:szCs w:val="24"/>
          <w:lang w:val="en-US"/>
        </w:rPr>
        <w:t>b due</w:t>
      </w:r>
      <w:r w:rsidR="005A07F7">
        <w:rPr>
          <w:color w:val="0432FF"/>
          <w:sz w:val="24"/>
          <w:szCs w:val="24"/>
          <w:lang w:val="en-US"/>
        </w:rPr>
        <w:t xml:space="preserve"> </w:t>
      </w:r>
      <w:r w:rsidR="005A07F7" w:rsidRPr="005A07F7">
        <w:rPr>
          <w:i/>
          <w:color w:val="0432FF"/>
          <w:sz w:val="24"/>
          <w:szCs w:val="24"/>
          <w:lang w:val="en-US"/>
        </w:rPr>
        <w:t>if necessary</w:t>
      </w:r>
      <w:r w:rsidR="00C774B1" w:rsidRPr="00A069A1">
        <w:rPr>
          <w:color w:val="0432FF"/>
          <w:sz w:val="24"/>
          <w:szCs w:val="24"/>
          <w:lang w:val="en-US"/>
        </w:rPr>
        <w:t xml:space="preserve"> </w:t>
      </w:r>
      <w:r w:rsidR="00C774B1" w:rsidRPr="00A069A1">
        <w:rPr>
          <w:b w:val="0"/>
          <w:bCs/>
          <w:color w:val="0432FF"/>
          <w:sz w:val="24"/>
          <w:szCs w:val="24"/>
          <w:lang w:val="en-US"/>
        </w:rPr>
        <w:t>(IRB protocol materials)</w:t>
      </w:r>
    </w:p>
    <w:p w14:paraId="6DD587E2" w14:textId="1AA87524" w:rsidR="00BF2046" w:rsidRPr="00BF2046" w:rsidRDefault="00656888" w:rsidP="00BF2046">
      <w:pPr>
        <w:pStyle w:val="Heading2"/>
        <w:rPr>
          <w:lang w:val="en-US"/>
        </w:rPr>
      </w:pPr>
      <w:r>
        <w:rPr>
          <w:color w:val="0432FF"/>
          <w:lang w:val="en-US"/>
        </w:rPr>
        <w:t>Nov</w:t>
      </w:r>
      <w:r w:rsidR="001B1BF8">
        <w:rPr>
          <w:color w:val="0432FF"/>
          <w:lang w:val="en-US"/>
        </w:rPr>
        <w:t xml:space="preserve">. </w:t>
      </w:r>
      <w:r w:rsidR="0073329D">
        <w:rPr>
          <w:color w:val="0432FF"/>
          <w:lang w:val="en-US"/>
        </w:rPr>
        <w:t>29</w:t>
      </w:r>
      <w:r w:rsidR="001B1BF8" w:rsidRPr="001B1BF8">
        <w:rPr>
          <w:color w:val="0432FF"/>
          <w:vertAlign w:val="superscript"/>
          <w:lang w:val="en-US"/>
        </w:rPr>
        <w:t>th</w:t>
      </w:r>
      <w:r w:rsidR="00E27181">
        <w:rPr>
          <w:lang w:val="en-US"/>
        </w:rPr>
        <w:t xml:space="preserve">: Complete </w:t>
      </w:r>
      <w:r w:rsidR="00BF2046">
        <w:rPr>
          <w:lang w:val="en-US"/>
        </w:rPr>
        <w:t>Course Module #5</w:t>
      </w:r>
    </w:p>
    <w:p w14:paraId="6BAE412C" w14:textId="53A5613A" w:rsidR="00BF2046" w:rsidRDefault="00BF2046" w:rsidP="00BF2046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>Overview of the draft report sections assignment</w:t>
      </w:r>
    </w:p>
    <w:p w14:paraId="17073617" w14:textId="2FDCAD12" w:rsidR="00BF2046" w:rsidRPr="00956619" w:rsidRDefault="00BF2046" w:rsidP="00BF2046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>What to expect in URBP-298B</w:t>
      </w:r>
    </w:p>
    <w:p w14:paraId="47EC9337" w14:textId="636A714A" w:rsidR="00402B50" w:rsidRPr="00A069A1" w:rsidRDefault="00656888" w:rsidP="00A069A1">
      <w:pPr>
        <w:pStyle w:val="Heading2"/>
        <w:rPr>
          <w:color w:val="0432FF"/>
          <w:sz w:val="24"/>
          <w:szCs w:val="24"/>
          <w:lang w:val="en-US"/>
        </w:rPr>
      </w:pPr>
      <w:r>
        <w:rPr>
          <w:color w:val="0432FF"/>
          <w:lang w:val="en-US"/>
        </w:rPr>
        <w:t>Dec. 1</w:t>
      </w:r>
      <w:r w:rsidR="00B14114">
        <w:rPr>
          <w:color w:val="0432FF"/>
          <w:lang w:val="en-US"/>
        </w:rPr>
        <w:t>3</w:t>
      </w:r>
      <w:r w:rsidR="001B1BF8" w:rsidRPr="001B1BF8">
        <w:rPr>
          <w:color w:val="0432FF"/>
          <w:vertAlign w:val="superscript"/>
          <w:lang w:val="en-US"/>
        </w:rPr>
        <w:t>th</w:t>
      </w:r>
      <w:r w:rsidR="00402B50" w:rsidRPr="00A069A1">
        <w:rPr>
          <w:color w:val="0432FF"/>
          <w:lang w:val="en-US"/>
        </w:rPr>
        <w:t xml:space="preserve">: </w:t>
      </w:r>
      <w:r w:rsidR="00402B50" w:rsidRPr="00A069A1">
        <w:rPr>
          <w:color w:val="0432FF"/>
          <w:sz w:val="24"/>
          <w:szCs w:val="24"/>
          <w:lang w:val="en-US"/>
        </w:rPr>
        <w:t>Assignment #</w:t>
      </w:r>
      <w:r w:rsidR="005A07F7">
        <w:rPr>
          <w:color w:val="0432FF"/>
          <w:sz w:val="24"/>
          <w:szCs w:val="24"/>
          <w:lang w:val="en-US"/>
        </w:rPr>
        <w:t>5</w:t>
      </w:r>
      <w:r w:rsidR="00402B50" w:rsidRPr="00A069A1">
        <w:rPr>
          <w:color w:val="0432FF"/>
          <w:sz w:val="24"/>
          <w:szCs w:val="24"/>
          <w:lang w:val="en-US"/>
        </w:rPr>
        <w:t xml:space="preserve"> due </w:t>
      </w:r>
      <w:r w:rsidR="00402B50" w:rsidRPr="00A069A1">
        <w:rPr>
          <w:b w:val="0"/>
          <w:bCs/>
          <w:color w:val="0432FF"/>
          <w:sz w:val="24"/>
          <w:szCs w:val="24"/>
          <w:lang w:val="en-US"/>
        </w:rPr>
        <w:t>(draft report sections)</w:t>
      </w:r>
    </w:p>
    <w:p w14:paraId="4EE7209D" w14:textId="77777777" w:rsidR="001B2A13" w:rsidRDefault="001B2A13">
      <w:pPr>
        <w:rPr>
          <w:rFonts w:ascii="Times New Roman" w:hAnsi="Times New Roman"/>
          <w:sz w:val="20"/>
          <w:szCs w:val="20"/>
        </w:rPr>
      </w:pPr>
    </w:p>
    <w:sectPr w:rsidR="001B2A13" w:rsidSect="00F62848">
      <w:footerReference w:type="even" r:id="rId21"/>
      <w:footerReference w:type="default" r:id="rId22"/>
      <w:footerReference w:type="first" r:id="rId23"/>
      <w:pgSz w:w="12240" w:h="15840"/>
      <w:pgMar w:top="1111" w:right="1440" w:bottom="1076" w:left="1440" w:header="720" w:footer="6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9988" w14:textId="77777777" w:rsidR="000143F6" w:rsidRDefault="000143F6">
      <w:r>
        <w:separator/>
      </w:r>
    </w:p>
  </w:endnote>
  <w:endnote w:type="continuationSeparator" w:id="0">
    <w:p w14:paraId="7B57DC13" w14:textId="77777777" w:rsidR="000143F6" w:rsidRDefault="0001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E2A9" w14:textId="77777777" w:rsidR="00A31E72" w:rsidRDefault="00A31E72" w:rsidP="00B927D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EDA5A4" w14:textId="77777777" w:rsidR="00A31E72" w:rsidRDefault="00A31E72" w:rsidP="00A31E72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93E44C" w14:textId="77777777" w:rsidR="00A31E72" w:rsidRDefault="00A31E72" w:rsidP="00A31E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6881" w14:textId="3C912A8A" w:rsidR="00A31E72" w:rsidRDefault="00A31E72" w:rsidP="00B927D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39DB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8B03B1" w14:textId="77777777" w:rsidR="00A31E72" w:rsidRDefault="00A31E72" w:rsidP="00A31E72">
    <w:pPr>
      <w:pStyle w:val="Footer"/>
      <w:spacing w:after="0"/>
      <w:rPr>
        <w:rStyle w:val="PageNumber"/>
      </w:rPr>
    </w:pPr>
    <w:r>
      <w:rPr>
        <w:rStyle w:val="PageNumber"/>
      </w:rPr>
      <w:t>San José State University</w:t>
    </w:r>
  </w:p>
  <w:p w14:paraId="3C963A94" w14:textId="681972B8" w:rsidR="00BD3B7F" w:rsidRPr="00266E85" w:rsidRDefault="00A31E72" w:rsidP="00A31E72">
    <w:pPr>
      <w:pStyle w:val="Footer"/>
      <w:ind w:right="360"/>
    </w:pPr>
    <w:r>
      <w:rPr>
        <w:rStyle w:val="PageNumber"/>
      </w:rPr>
      <w:t>Urban and Regional Planning Department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ADEE" w14:textId="77777777" w:rsidR="004C4297" w:rsidRDefault="004C4297" w:rsidP="009F0C48">
    <w:pPr>
      <w:pStyle w:val="Footer"/>
      <w:ind w:right="360"/>
      <w:rPr>
        <w:rStyle w:val="PageNumber"/>
      </w:rPr>
    </w:pPr>
  </w:p>
  <w:p w14:paraId="332B6FC0" w14:textId="606E6E8B" w:rsidR="00A31E72" w:rsidRDefault="00A31E72" w:rsidP="009F0C48">
    <w:pPr>
      <w:pStyle w:val="Footer"/>
      <w:ind w:right="360"/>
    </w:pPr>
    <w:r>
      <w:rPr>
        <w:rStyle w:val="PageNumber"/>
      </w:rPr>
      <w:t xml:space="preserve">Urban and Regional Planning Department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0CDB" w14:textId="77777777" w:rsidR="000143F6" w:rsidRDefault="000143F6">
      <w:r>
        <w:separator/>
      </w:r>
    </w:p>
  </w:footnote>
  <w:footnote w:type="continuationSeparator" w:id="0">
    <w:p w14:paraId="729A35D1" w14:textId="77777777" w:rsidR="000143F6" w:rsidRDefault="00014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6003"/>
    <w:multiLevelType w:val="hybridMultilevel"/>
    <w:tmpl w:val="DF3228C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53D42"/>
    <w:multiLevelType w:val="hybridMultilevel"/>
    <w:tmpl w:val="326E02D4"/>
    <w:lvl w:ilvl="0" w:tplc="254AD2C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9" w:hanging="360"/>
      </w:pPr>
    </w:lvl>
    <w:lvl w:ilvl="2" w:tplc="0409001B" w:tentative="1">
      <w:start w:val="1"/>
      <w:numFmt w:val="lowerRoman"/>
      <w:lvlText w:val="%3."/>
      <w:lvlJc w:val="right"/>
      <w:pPr>
        <w:ind w:left="3379" w:hanging="180"/>
      </w:pPr>
    </w:lvl>
    <w:lvl w:ilvl="3" w:tplc="0409000F" w:tentative="1">
      <w:start w:val="1"/>
      <w:numFmt w:val="decimal"/>
      <w:lvlText w:val="%4."/>
      <w:lvlJc w:val="left"/>
      <w:pPr>
        <w:ind w:left="4099" w:hanging="360"/>
      </w:pPr>
    </w:lvl>
    <w:lvl w:ilvl="4" w:tplc="04090019" w:tentative="1">
      <w:start w:val="1"/>
      <w:numFmt w:val="lowerLetter"/>
      <w:lvlText w:val="%5."/>
      <w:lvlJc w:val="left"/>
      <w:pPr>
        <w:ind w:left="4819" w:hanging="360"/>
      </w:pPr>
    </w:lvl>
    <w:lvl w:ilvl="5" w:tplc="0409001B" w:tentative="1">
      <w:start w:val="1"/>
      <w:numFmt w:val="lowerRoman"/>
      <w:lvlText w:val="%6."/>
      <w:lvlJc w:val="right"/>
      <w:pPr>
        <w:ind w:left="5539" w:hanging="180"/>
      </w:pPr>
    </w:lvl>
    <w:lvl w:ilvl="6" w:tplc="0409000F" w:tentative="1">
      <w:start w:val="1"/>
      <w:numFmt w:val="decimal"/>
      <w:lvlText w:val="%7."/>
      <w:lvlJc w:val="left"/>
      <w:pPr>
        <w:ind w:left="6259" w:hanging="360"/>
      </w:pPr>
    </w:lvl>
    <w:lvl w:ilvl="7" w:tplc="04090019" w:tentative="1">
      <w:start w:val="1"/>
      <w:numFmt w:val="lowerLetter"/>
      <w:lvlText w:val="%8."/>
      <w:lvlJc w:val="left"/>
      <w:pPr>
        <w:ind w:left="6979" w:hanging="360"/>
      </w:pPr>
    </w:lvl>
    <w:lvl w:ilvl="8" w:tplc="040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2" w15:restartNumberingAfterBreak="0">
    <w:nsid w:val="12910298"/>
    <w:multiLevelType w:val="hybridMultilevel"/>
    <w:tmpl w:val="55866D1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81AAD"/>
    <w:multiLevelType w:val="hybridMultilevel"/>
    <w:tmpl w:val="4A54F82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Symbol" w:hAnsi="Symbol" w:hint="default"/>
      </w:rPr>
    </w:lvl>
  </w:abstractNum>
  <w:abstractNum w:abstractNumId="4" w15:restartNumberingAfterBreak="0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4277B"/>
    <w:multiLevelType w:val="hybridMultilevel"/>
    <w:tmpl w:val="326E02D4"/>
    <w:lvl w:ilvl="0" w:tplc="254AD2C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9" w:hanging="360"/>
      </w:pPr>
    </w:lvl>
    <w:lvl w:ilvl="2" w:tplc="0409001B" w:tentative="1">
      <w:start w:val="1"/>
      <w:numFmt w:val="lowerRoman"/>
      <w:lvlText w:val="%3."/>
      <w:lvlJc w:val="right"/>
      <w:pPr>
        <w:ind w:left="3379" w:hanging="180"/>
      </w:pPr>
    </w:lvl>
    <w:lvl w:ilvl="3" w:tplc="0409000F" w:tentative="1">
      <w:start w:val="1"/>
      <w:numFmt w:val="decimal"/>
      <w:lvlText w:val="%4."/>
      <w:lvlJc w:val="left"/>
      <w:pPr>
        <w:ind w:left="4099" w:hanging="360"/>
      </w:pPr>
    </w:lvl>
    <w:lvl w:ilvl="4" w:tplc="04090019" w:tentative="1">
      <w:start w:val="1"/>
      <w:numFmt w:val="lowerLetter"/>
      <w:lvlText w:val="%5."/>
      <w:lvlJc w:val="left"/>
      <w:pPr>
        <w:ind w:left="4819" w:hanging="360"/>
      </w:pPr>
    </w:lvl>
    <w:lvl w:ilvl="5" w:tplc="0409001B" w:tentative="1">
      <w:start w:val="1"/>
      <w:numFmt w:val="lowerRoman"/>
      <w:lvlText w:val="%6."/>
      <w:lvlJc w:val="right"/>
      <w:pPr>
        <w:ind w:left="5539" w:hanging="180"/>
      </w:pPr>
    </w:lvl>
    <w:lvl w:ilvl="6" w:tplc="0409000F" w:tentative="1">
      <w:start w:val="1"/>
      <w:numFmt w:val="decimal"/>
      <w:lvlText w:val="%7."/>
      <w:lvlJc w:val="left"/>
      <w:pPr>
        <w:ind w:left="6259" w:hanging="360"/>
      </w:pPr>
    </w:lvl>
    <w:lvl w:ilvl="7" w:tplc="04090019" w:tentative="1">
      <w:start w:val="1"/>
      <w:numFmt w:val="lowerLetter"/>
      <w:lvlText w:val="%8."/>
      <w:lvlJc w:val="left"/>
      <w:pPr>
        <w:ind w:left="6979" w:hanging="360"/>
      </w:pPr>
    </w:lvl>
    <w:lvl w:ilvl="8" w:tplc="040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6" w15:restartNumberingAfterBreak="0">
    <w:nsid w:val="220D720E"/>
    <w:multiLevelType w:val="hybridMultilevel"/>
    <w:tmpl w:val="945A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6E37F95"/>
    <w:multiLevelType w:val="hybridMultilevel"/>
    <w:tmpl w:val="82D48C2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D84A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2752A"/>
    <w:multiLevelType w:val="hybridMultilevel"/>
    <w:tmpl w:val="A480754E"/>
    <w:lvl w:ilvl="0" w:tplc="0409000F">
      <w:start w:val="1"/>
      <w:numFmt w:val="decimal"/>
      <w:lvlText w:val="%1.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9" w:hanging="360"/>
      </w:pPr>
    </w:lvl>
    <w:lvl w:ilvl="2" w:tplc="0409001B" w:tentative="1">
      <w:start w:val="1"/>
      <w:numFmt w:val="lowerRoman"/>
      <w:lvlText w:val="%3."/>
      <w:lvlJc w:val="right"/>
      <w:pPr>
        <w:ind w:left="3379" w:hanging="180"/>
      </w:pPr>
    </w:lvl>
    <w:lvl w:ilvl="3" w:tplc="0409000F" w:tentative="1">
      <w:start w:val="1"/>
      <w:numFmt w:val="decimal"/>
      <w:lvlText w:val="%4."/>
      <w:lvlJc w:val="left"/>
      <w:pPr>
        <w:ind w:left="4099" w:hanging="360"/>
      </w:pPr>
    </w:lvl>
    <w:lvl w:ilvl="4" w:tplc="04090019" w:tentative="1">
      <w:start w:val="1"/>
      <w:numFmt w:val="lowerLetter"/>
      <w:lvlText w:val="%5."/>
      <w:lvlJc w:val="left"/>
      <w:pPr>
        <w:ind w:left="4819" w:hanging="360"/>
      </w:pPr>
    </w:lvl>
    <w:lvl w:ilvl="5" w:tplc="0409001B" w:tentative="1">
      <w:start w:val="1"/>
      <w:numFmt w:val="lowerRoman"/>
      <w:lvlText w:val="%6."/>
      <w:lvlJc w:val="right"/>
      <w:pPr>
        <w:ind w:left="5539" w:hanging="180"/>
      </w:pPr>
    </w:lvl>
    <w:lvl w:ilvl="6" w:tplc="0409000F" w:tentative="1">
      <w:start w:val="1"/>
      <w:numFmt w:val="decimal"/>
      <w:lvlText w:val="%7."/>
      <w:lvlJc w:val="left"/>
      <w:pPr>
        <w:ind w:left="6259" w:hanging="360"/>
      </w:pPr>
    </w:lvl>
    <w:lvl w:ilvl="7" w:tplc="04090019" w:tentative="1">
      <w:start w:val="1"/>
      <w:numFmt w:val="lowerLetter"/>
      <w:lvlText w:val="%8."/>
      <w:lvlJc w:val="left"/>
      <w:pPr>
        <w:ind w:left="6979" w:hanging="360"/>
      </w:pPr>
    </w:lvl>
    <w:lvl w:ilvl="8" w:tplc="040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9" w15:restartNumberingAfterBreak="0">
    <w:nsid w:val="3A5F11B3"/>
    <w:multiLevelType w:val="hybridMultilevel"/>
    <w:tmpl w:val="A1560F48"/>
    <w:lvl w:ilvl="0" w:tplc="04090001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8" w:hanging="360"/>
      </w:pPr>
      <w:rPr>
        <w:rFonts w:ascii="Wingdings" w:hAnsi="Wingdings" w:hint="default"/>
      </w:rPr>
    </w:lvl>
  </w:abstractNum>
  <w:abstractNum w:abstractNumId="10" w15:restartNumberingAfterBreak="0">
    <w:nsid w:val="41E77D50"/>
    <w:multiLevelType w:val="hybridMultilevel"/>
    <w:tmpl w:val="868896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47C2C"/>
    <w:multiLevelType w:val="hybridMultilevel"/>
    <w:tmpl w:val="FF54CE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Symbol" w:hAnsi="Symbol" w:hint="default"/>
      </w:rPr>
    </w:lvl>
  </w:abstractNum>
  <w:abstractNum w:abstractNumId="12" w15:restartNumberingAfterBreak="0">
    <w:nsid w:val="4BB47ACB"/>
    <w:multiLevelType w:val="hybridMultilevel"/>
    <w:tmpl w:val="36D2813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D84A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96623D"/>
    <w:multiLevelType w:val="hybridMultilevel"/>
    <w:tmpl w:val="08B8EF0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Symbol" w:hAnsi="Symbol" w:hint="default"/>
      </w:rPr>
    </w:lvl>
  </w:abstractNum>
  <w:abstractNum w:abstractNumId="14" w15:restartNumberingAfterBreak="0">
    <w:nsid w:val="5EFF1FB4"/>
    <w:multiLevelType w:val="hybridMultilevel"/>
    <w:tmpl w:val="094E63A6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48A507A"/>
    <w:multiLevelType w:val="hybridMultilevel"/>
    <w:tmpl w:val="3A66D8F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D84A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5A01E7"/>
    <w:multiLevelType w:val="hybridMultilevel"/>
    <w:tmpl w:val="1B88A348"/>
    <w:lvl w:ilvl="0" w:tplc="14A66F2A">
      <w:start w:val="201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40A74"/>
    <w:multiLevelType w:val="hybridMultilevel"/>
    <w:tmpl w:val="326E02D4"/>
    <w:lvl w:ilvl="0" w:tplc="254AD2C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9" w:hanging="360"/>
      </w:pPr>
    </w:lvl>
    <w:lvl w:ilvl="2" w:tplc="0409001B" w:tentative="1">
      <w:start w:val="1"/>
      <w:numFmt w:val="lowerRoman"/>
      <w:lvlText w:val="%3."/>
      <w:lvlJc w:val="right"/>
      <w:pPr>
        <w:ind w:left="3379" w:hanging="180"/>
      </w:pPr>
    </w:lvl>
    <w:lvl w:ilvl="3" w:tplc="0409000F" w:tentative="1">
      <w:start w:val="1"/>
      <w:numFmt w:val="decimal"/>
      <w:lvlText w:val="%4."/>
      <w:lvlJc w:val="left"/>
      <w:pPr>
        <w:ind w:left="4099" w:hanging="360"/>
      </w:pPr>
    </w:lvl>
    <w:lvl w:ilvl="4" w:tplc="04090019" w:tentative="1">
      <w:start w:val="1"/>
      <w:numFmt w:val="lowerLetter"/>
      <w:lvlText w:val="%5."/>
      <w:lvlJc w:val="left"/>
      <w:pPr>
        <w:ind w:left="4819" w:hanging="360"/>
      </w:pPr>
    </w:lvl>
    <w:lvl w:ilvl="5" w:tplc="0409001B" w:tentative="1">
      <w:start w:val="1"/>
      <w:numFmt w:val="lowerRoman"/>
      <w:lvlText w:val="%6."/>
      <w:lvlJc w:val="right"/>
      <w:pPr>
        <w:ind w:left="5539" w:hanging="180"/>
      </w:pPr>
    </w:lvl>
    <w:lvl w:ilvl="6" w:tplc="0409000F" w:tentative="1">
      <w:start w:val="1"/>
      <w:numFmt w:val="decimal"/>
      <w:lvlText w:val="%7."/>
      <w:lvlJc w:val="left"/>
      <w:pPr>
        <w:ind w:left="6259" w:hanging="360"/>
      </w:pPr>
    </w:lvl>
    <w:lvl w:ilvl="7" w:tplc="04090019" w:tentative="1">
      <w:start w:val="1"/>
      <w:numFmt w:val="lowerLetter"/>
      <w:lvlText w:val="%8."/>
      <w:lvlJc w:val="left"/>
      <w:pPr>
        <w:ind w:left="6979" w:hanging="360"/>
      </w:pPr>
    </w:lvl>
    <w:lvl w:ilvl="8" w:tplc="040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18" w15:restartNumberingAfterBreak="0">
    <w:nsid w:val="7A4B6912"/>
    <w:multiLevelType w:val="hybridMultilevel"/>
    <w:tmpl w:val="326E02D4"/>
    <w:lvl w:ilvl="0" w:tplc="254AD2C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9" w:hanging="360"/>
      </w:pPr>
    </w:lvl>
    <w:lvl w:ilvl="2" w:tplc="0409001B" w:tentative="1">
      <w:start w:val="1"/>
      <w:numFmt w:val="lowerRoman"/>
      <w:lvlText w:val="%3."/>
      <w:lvlJc w:val="right"/>
      <w:pPr>
        <w:ind w:left="3379" w:hanging="180"/>
      </w:pPr>
    </w:lvl>
    <w:lvl w:ilvl="3" w:tplc="0409000F" w:tentative="1">
      <w:start w:val="1"/>
      <w:numFmt w:val="decimal"/>
      <w:lvlText w:val="%4."/>
      <w:lvlJc w:val="left"/>
      <w:pPr>
        <w:ind w:left="4099" w:hanging="360"/>
      </w:pPr>
    </w:lvl>
    <w:lvl w:ilvl="4" w:tplc="04090019" w:tentative="1">
      <w:start w:val="1"/>
      <w:numFmt w:val="lowerLetter"/>
      <w:lvlText w:val="%5."/>
      <w:lvlJc w:val="left"/>
      <w:pPr>
        <w:ind w:left="4819" w:hanging="360"/>
      </w:pPr>
    </w:lvl>
    <w:lvl w:ilvl="5" w:tplc="0409001B" w:tentative="1">
      <w:start w:val="1"/>
      <w:numFmt w:val="lowerRoman"/>
      <w:lvlText w:val="%6."/>
      <w:lvlJc w:val="right"/>
      <w:pPr>
        <w:ind w:left="5539" w:hanging="180"/>
      </w:pPr>
    </w:lvl>
    <w:lvl w:ilvl="6" w:tplc="0409000F" w:tentative="1">
      <w:start w:val="1"/>
      <w:numFmt w:val="decimal"/>
      <w:lvlText w:val="%7."/>
      <w:lvlJc w:val="left"/>
      <w:pPr>
        <w:ind w:left="6259" w:hanging="360"/>
      </w:pPr>
    </w:lvl>
    <w:lvl w:ilvl="7" w:tplc="04090019" w:tentative="1">
      <w:start w:val="1"/>
      <w:numFmt w:val="lowerLetter"/>
      <w:lvlText w:val="%8."/>
      <w:lvlJc w:val="left"/>
      <w:pPr>
        <w:ind w:left="6979" w:hanging="360"/>
      </w:pPr>
    </w:lvl>
    <w:lvl w:ilvl="8" w:tplc="0409001B" w:tentative="1">
      <w:start w:val="1"/>
      <w:numFmt w:val="lowerRoman"/>
      <w:lvlText w:val="%9."/>
      <w:lvlJc w:val="right"/>
      <w:pPr>
        <w:ind w:left="7699" w:hanging="180"/>
      </w:pPr>
    </w:lvl>
  </w:abstractNum>
  <w:num w:numId="1" w16cid:durableId="1341396476">
    <w:abstractNumId w:val="2"/>
  </w:num>
  <w:num w:numId="2" w16cid:durableId="1951936944">
    <w:abstractNumId w:val="0"/>
  </w:num>
  <w:num w:numId="3" w16cid:durableId="737554156">
    <w:abstractNumId w:val="10"/>
  </w:num>
  <w:num w:numId="4" w16cid:durableId="409885916">
    <w:abstractNumId w:val="4"/>
  </w:num>
  <w:num w:numId="5" w16cid:durableId="24839221">
    <w:abstractNumId w:val="18"/>
  </w:num>
  <w:num w:numId="6" w16cid:durableId="1763868359">
    <w:abstractNumId w:val="7"/>
  </w:num>
  <w:num w:numId="7" w16cid:durableId="761801320">
    <w:abstractNumId w:val="12"/>
  </w:num>
  <w:num w:numId="8" w16cid:durableId="1515460324">
    <w:abstractNumId w:val="15"/>
  </w:num>
  <w:num w:numId="9" w16cid:durableId="391080994">
    <w:abstractNumId w:val="14"/>
  </w:num>
  <w:num w:numId="10" w16cid:durableId="2096314818">
    <w:abstractNumId w:val="11"/>
  </w:num>
  <w:num w:numId="11" w16cid:durableId="1047801620">
    <w:abstractNumId w:val="6"/>
  </w:num>
  <w:num w:numId="12" w16cid:durableId="1379547720">
    <w:abstractNumId w:val="3"/>
  </w:num>
  <w:num w:numId="13" w16cid:durableId="1991475189">
    <w:abstractNumId w:val="5"/>
  </w:num>
  <w:num w:numId="14" w16cid:durableId="1426608935">
    <w:abstractNumId w:val="17"/>
  </w:num>
  <w:num w:numId="15" w16cid:durableId="382023318">
    <w:abstractNumId w:val="1"/>
  </w:num>
  <w:num w:numId="16" w16cid:durableId="351733508">
    <w:abstractNumId w:val="13"/>
  </w:num>
  <w:num w:numId="17" w16cid:durableId="651787473">
    <w:abstractNumId w:val="16"/>
  </w:num>
  <w:num w:numId="18" w16cid:durableId="951936988">
    <w:abstractNumId w:val="9"/>
  </w:num>
  <w:num w:numId="19" w16cid:durableId="53473815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70"/>
    <w:rsid w:val="00006689"/>
    <w:rsid w:val="0000699B"/>
    <w:rsid w:val="0001129C"/>
    <w:rsid w:val="000143F6"/>
    <w:rsid w:val="00017C3F"/>
    <w:rsid w:val="00021042"/>
    <w:rsid w:val="00024F94"/>
    <w:rsid w:val="00025AC9"/>
    <w:rsid w:val="00026F0E"/>
    <w:rsid w:val="00026FA9"/>
    <w:rsid w:val="00033B08"/>
    <w:rsid w:val="00041B58"/>
    <w:rsid w:val="00042865"/>
    <w:rsid w:val="00045242"/>
    <w:rsid w:val="0004631D"/>
    <w:rsid w:val="00050D57"/>
    <w:rsid w:val="00065EA9"/>
    <w:rsid w:val="000715ED"/>
    <w:rsid w:val="00071F5B"/>
    <w:rsid w:val="000842D7"/>
    <w:rsid w:val="00084663"/>
    <w:rsid w:val="00084F79"/>
    <w:rsid w:val="00085455"/>
    <w:rsid w:val="00086313"/>
    <w:rsid w:val="0009238E"/>
    <w:rsid w:val="0009612C"/>
    <w:rsid w:val="000A01E4"/>
    <w:rsid w:val="000A0952"/>
    <w:rsid w:val="000B2DAD"/>
    <w:rsid w:val="000B34C7"/>
    <w:rsid w:val="000B54BF"/>
    <w:rsid w:val="000C641D"/>
    <w:rsid w:val="000C7197"/>
    <w:rsid w:val="000D3F52"/>
    <w:rsid w:val="000D5D44"/>
    <w:rsid w:val="000D6CFE"/>
    <w:rsid w:val="000E1118"/>
    <w:rsid w:val="000E2E5F"/>
    <w:rsid w:val="000E30A6"/>
    <w:rsid w:val="000E418B"/>
    <w:rsid w:val="000F6243"/>
    <w:rsid w:val="00102F22"/>
    <w:rsid w:val="00110ADC"/>
    <w:rsid w:val="001124E0"/>
    <w:rsid w:val="001151B1"/>
    <w:rsid w:val="00115C32"/>
    <w:rsid w:val="00116293"/>
    <w:rsid w:val="00125CAE"/>
    <w:rsid w:val="00130476"/>
    <w:rsid w:val="00130504"/>
    <w:rsid w:val="00136DA8"/>
    <w:rsid w:val="0014091E"/>
    <w:rsid w:val="0014185B"/>
    <w:rsid w:val="00143780"/>
    <w:rsid w:val="00151ADA"/>
    <w:rsid w:val="00156386"/>
    <w:rsid w:val="0015714D"/>
    <w:rsid w:val="00170330"/>
    <w:rsid w:val="00170DD9"/>
    <w:rsid w:val="00175773"/>
    <w:rsid w:val="0018068B"/>
    <w:rsid w:val="00187B79"/>
    <w:rsid w:val="001902BA"/>
    <w:rsid w:val="00192FEA"/>
    <w:rsid w:val="00193DA2"/>
    <w:rsid w:val="00194A31"/>
    <w:rsid w:val="001979FA"/>
    <w:rsid w:val="001A05EF"/>
    <w:rsid w:val="001A5F1E"/>
    <w:rsid w:val="001B1BF8"/>
    <w:rsid w:val="001B2A13"/>
    <w:rsid w:val="001B30AD"/>
    <w:rsid w:val="001B6436"/>
    <w:rsid w:val="001C32BF"/>
    <w:rsid w:val="001C5293"/>
    <w:rsid w:val="001C58F1"/>
    <w:rsid w:val="001D067C"/>
    <w:rsid w:val="001D20CD"/>
    <w:rsid w:val="001D505A"/>
    <w:rsid w:val="001D6129"/>
    <w:rsid w:val="001E13FF"/>
    <w:rsid w:val="001E7713"/>
    <w:rsid w:val="001F03CD"/>
    <w:rsid w:val="001F6622"/>
    <w:rsid w:val="0020331A"/>
    <w:rsid w:val="002069C9"/>
    <w:rsid w:val="00217E1D"/>
    <w:rsid w:val="00227DAC"/>
    <w:rsid w:val="00234F87"/>
    <w:rsid w:val="00236000"/>
    <w:rsid w:val="00242431"/>
    <w:rsid w:val="0024461E"/>
    <w:rsid w:val="002446CA"/>
    <w:rsid w:val="0024522E"/>
    <w:rsid w:val="002460D5"/>
    <w:rsid w:val="002532DD"/>
    <w:rsid w:val="00255AC4"/>
    <w:rsid w:val="00260010"/>
    <w:rsid w:val="00264BC6"/>
    <w:rsid w:val="00266E85"/>
    <w:rsid w:val="00270CB1"/>
    <w:rsid w:val="00274F0A"/>
    <w:rsid w:val="00275F27"/>
    <w:rsid w:val="002766E6"/>
    <w:rsid w:val="00287114"/>
    <w:rsid w:val="00291860"/>
    <w:rsid w:val="002A4F12"/>
    <w:rsid w:val="002A6C60"/>
    <w:rsid w:val="002A7ECC"/>
    <w:rsid w:val="002B2177"/>
    <w:rsid w:val="002C2238"/>
    <w:rsid w:val="002E2640"/>
    <w:rsid w:val="002E3F50"/>
    <w:rsid w:val="002E665D"/>
    <w:rsid w:val="002E7164"/>
    <w:rsid w:val="002E78C9"/>
    <w:rsid w:val="002E7CFD"/>
    <w:rsid w:val="002E7D0C"/>
    <w:rsid w:val="002F5FCF"/>
    <w:rsid w:val="00300B8E"/>
    <w:rsid w:val="0030211C"/>
    <w:rsid w:val="003023BF"/>
    <w:rsid w:val="003053B7"/>
    <w:rsid w:val="00307023"/>
    <w:rsid w:val="00317ACE"/>
    <w:rsid w:val="00317C38"/>
    <w:rsid w:val="00320C84"/>
    <w:rsid w:val="00325FD1"/>
    <w:rsid w:val="003422E9"/>
    <w:rsid w:val="003439DB"/>
    <w:rsid w:val="00361221"/>
    <w:rsid w:val="00363399"/>
    <w:rsid w:val="003666E6"/>
    <w:rsid w:val="00370260"/>
    <w:rsid w:val="00371303"/>
    <w:rsid w:val="00371B6D"/>
    <w:rsid w:val="00374E11"/>
    <w:rsid w:val="00387A1A"/>
    <w:rsid w:val="0039212B"/>
    <w:rsid w:val="00395950"/>
    <w:rsid w:val="00396E62"/>
    <w:rsid w:val="003A62FE"/>
    <w:rsid w:val="003A6D95"/>
    <w:rsid w:val="003B4AD3"/>
    <w:rsid w:val="003B5A54"/>
    <w:rsid w:val="003B72A8"/>
    <w:rsid w:val="003C0C71"/>
    <w:rsid w:val="003C40BF"/>
    <w:rsid w:val="003C77A8"/>
    <w:rsid w:val="003D67B1"/>
    <w:rsid w:val="003E0D99"/>
    <w:rsid w:val="003E3260"/>
    <w:rsid w:val="003E3B8D"/>
    <w:rsid w:val="003E4217"/>
    <w:rsid w:val="004022A3"/>
    <w:rsid w:val="00402B50"/>
    <w:rsid w:val="00410C55"/>
    <w:rsid w:val="00411EAF"/>
    <w:rsid w:val="004208C3"/>
    <w:rsid w:val="0042167F"/>
    <w:rsid w:val="00423E29"/>
    <w:rsid w:val="00432DFC"/>
    <w:rsid w:val="00441AF1"/>
    <w:rsid w:val="004427ED"/>
    <w:rsid w:val="0044513D"/>
    <w:rsid w:val="00454689"/>
    <w:rsid w:val="00460E8D"/>
    <w:rsid w:val="00466065"/>
    <w:rsid w:val="0046624A"/>
    <w:rsid w:val="0047116B"/>
    <w:rsid w:val="00472232"/>
    <w:rsid w:val="0047385E"/>
    <w:rsid w:val="00481376"/>
    <w:rsid w:val="00482F10"/>
    <w:rsid w:val="00491D5B"/>
    <w:rsid w:val="00494584"/>
    <w:rsid w:val="004946D6"/>
    <w:rsid w:val="004958ED"/>
    <w:rsid w:val="004A0C85"/>
    <w:rsid w:val="004B3D45"/>
    <w:rsid w:val="004C0053"/>
    <w:rsid w:val="004C4297"/>
    <w:rsid w:val="004D7643"/>
    <w:rsid w:val="004D7C56"/>
    <w:rsid w:val="004E20B9"/>
    <w:rsid w:val="004E6032"/>
    <w:rsid w:val="004F0B39"/>
    <w:rsid w:val="004F4760"/>
    <w:rsid w:val="004F671D"/>
    <w:rsid w:val="005005F9"/>
    <w:rsid w:val="005026EF"/>
    <w:rsid w:val="005030DE"/>
    <w:rsid w:val="005150CA"/>
    <w:rsid w:val="00516361"/>
    <w:rsid w:val="00520600"/>
    <w:rsid w:val="005214EC"/>
    <w:rsid w:val="0052588D"/>
    <w:rsid w:val="00525B1B"/>
    <w:rsid w:val="00530950"/>
    <w:rsid w:val="00531677"/>
    <w:rsid w:val="00535548"/>
    <w:rsid w:val="0054274F"/>
    <w:rsid w:val="005441D7"/>
    <w:rsid w:val="00544D44"/>
    <w:rsid w:val="00555F9D"/>
    <w:rsid w:val="00565541"/>
    <w:rsid w:val="0057759B"/>
    <w:rsid w:val="00585393"/>
    <w:rsid w:val="00590764"/>
    <w:rsid w:val="0059089B"/>
    <w:rsid w:val="005909D2"/>
    <w:rsid w:val="00593251"/>
    <w:rsid w:val="00594677"/>
    <w:rsid w:val="00596952"/>
    <w:rsid w:val="005A07F7"/>
    <w:rsid w:val="005A208C"/>
    <w:rsid w:val="005A4C12"/>
    <w:rsid w:val="005B02B9"/>
    <w:rsid w:val="005B20D9"/>
    <w:rsid w:val="005B4F1F"/>
    <w:rsid w:val="005D3795"/>
    <w:rsid w:val="005D682F"/>
    <w:rsid w:val="005D76E9"/>
    <w:rsid w:val="005E3FAA"/>
    <w:rsid w:val="005E4621"/>
    <w:rsid w:val="005E749B"/>
    <w:rsid w:val="005F3288"/>
    <w:rsid w:val="005F4880"/>
    <w:rsid w:val="005F5136"/>
    <w:rsid w:val="005F65E2"/>
    <w:rsid w:val="0060029E"/>
    <w:rsid w:val="00607F8F"/>
    <w:rsid w:val="006160C4"/>
    <w:rsid w:val="00622931"/>
    <w:rsid w:val="00634D0C"/>
    <w:rsid w:val="00640FB8"/>
    <w:rsid w:val="00646AAE"/>
    <w:rsid w:val="0065257F"/>
    <w:rsid w:val="00653447"/>
    <w:rsid w:val="0065619D"/>
    <w:rsid w:val="00656888"/>
    <w:rsid w:val="00673E9C"/>
    <w:rsid w:val="006760AA"/>
    <w:rsid w:val="0068200D"/>
    <w:rsid w:val="00683791"/>
    <w:rsid w:val="006837CB"/>
    <w:rsid w:val="00683911"/>
    <w:rsid w:val="00686347"/>
    <w:rsid w:val="0069448A"/>
    <w:rsid w:val="0069591D"/>
    <w:rsid w:val="00697411"/>
    <w:rsid w:val="006A1E0E"/>
    <w:rsid w:val="006A35E4"/>
    <w:rsid w:val="006A4C18"/>
    <w:rsid w:val="006A5EBE"/>
    <w:rsid w:val="006B0375"/>
    <w:rsid w:val="006B05ED"/>
    <w:rsid w:val="006B47AE"/>
    <w:rsid w:val="006C2379"/>
    <w:rsid w:val="006D0380"/>
    <w:rsid w:val="006D551D"/>
    <w:rsid w:val="006E344A"/>
    <w:rsid w:val="006F0D35"/>
    <w:rsid w:val="006F2611"/>
    <w:rsid w:val="006F78B8"/>
    <w:rsid w:val="00700E97"/>
    <w:rsid w:val="00706023"/>
    <w:rsid w:val="0071595A"/>
    <w:rsid w:val="00715DE5"/>
    <w:rsid w:val="00716906"/>
    <w:rsid w:val="0071715D"/>
    <w:rsid w:val="00731ECF"/>
    <w:rsid w:val="00732F7C"/>
    <w:rsid w:val="0073329D"/>
    <w:rsid w:val="0073583D"/>
    <w:rsid w:val="0074640F"/>
    <w:rsid w:val="00750C12"/>
    <w:rsid w:val="007511B8"/>
    <w:rsid w:val="00752858"/>
    <w:rsid w:val="00753A59"/>
    <w:rsid w:val="00754912"/>
    <w:rsid w:val="00756617"/>
    <w:rsid w:val="00757D28"/>
    <w:rsid w:val="00762CCE"/>
    <w:rsid w:val="00763B8B"/>
    <w:rsid w:val="00765352"/>
    <w:rsid w:val="00780245"/>
    <w:rsid w:val="00785D5C"/>
    <w:rsid w:val="00790755"/>
    <w:rsid w:val="00790DDE"/>
    <w:rsid w:val="00791703"/>
    <w:rsid w:val="007A270A"/>
    <w:rsid w:val="007B25D7"/>
    <w:rsid w:val="007C6177"/>
    <w:rsid w:val="007E03A1"/>
    <w:rsid w:val="007E1B7D"/>
    <w:rsid w:val="007E2CBE"/>
    <w:rsid w:val="007E3787"/>
    <w:rsid w:val="007F22B9"/>
    <w:rsid w:val="007F23E4"/>
    <w:rsid w:val="007F310C"/>
    <w:rsid w:val="00806581"/>
    <w:rsid w:val="008071AC"/>
    <w:rsid w:val="00810CB0"/>
    <w:rsid w:val="008131F7"/>
    <w:rsid w:val="00813794"/>
    <w:rsid w:val="0081425B"/>
    <w:rsid w:val="00816420"/>
    <w:rsid w:val="00822E8A"/>
    <w:rsid w:val="00831FA8"/>
    <w:rsid w:val="00834E97"/>
    <w:rsid w:val="00836139"/>
    <w:rsid w:val="0084262D"/>
    <w:rsid w:val="00842BDD"/>
    <w:rsid w:val="00842FD0"/>
    <w:rsid w:val="008447BC"/>
    <w:rsid w:val="008506A3"/>
    <w:rsid w:val="00864604"/>
    <w:rsid w:val="00875506"/>
    <w:rsid w:val="008770ED"/>
    <w:rsid w:val="008833CB"/>
    <w:rsid w:val="00890F66"/>
    <w:rsid w:val="008A0E64"/>
    <w:rsid w:val="008A4F72"/>
    <w:rsid w:val="008B30EC"/>
    <w:rsid w:val="008B4296"/>
    <w:rsid w:val="008B4E29"/>
    <w:rsid w:val="008C0029"/>
    <w:rsid w:val="008C0D3E"/>
    <w:rsid w:val="008C641A"/>
    <w:rsid w:val="008C76C8"/>
    <w:rsid w:val="008D490E"/>
    <w:rsid w:val="008E13A0"/>
    <w:rsid w:val="008E1FB4"/>
    <w:rsid w:val="008E3945"/>
    <w:rsid w:val="008E696E"/>
    <w:rsid w:val="00900B62"/>
    <w:rsid w:val="009014B2"/>
    <w:rsid w:val="00901741"/>
    <w:rsid w:val="00903805"/>
    <w:rsid w:val="009042C8"/>
    <w:rsid w:val="00916CE9"/>
    <w:rsid w:val="00917391"/>
    <w:rsid w:val="00917D21"/>
    <w:rsid w:val="0092169D"/>
    <w:rsid w:val="00923858"/>
    <w:rsid w:val="00924128"/>
    <w:rsid w:val="0092588C"/>
    <w:rsid w:val="009264E3"/>
    <w:rsid w:val="00932BCF"/>
    <w:rsid w:val="00944C30"/>
    <w:rsid w:val="0094566D"/>
    <w:rsid w:val="00952A92"/>
    <w:rsid w:val="00953318"/>
    <w:rsid w:val="00953C67"/>
    <w:rsid w:val="00956588"/>
    <w:rsid w:val="00956619"/>
    <w:rsid w:val="00962707"/>
    <w:rsid w:val="00965369"/>
    <w:rsid w:val="00972527"/>
    <w:rsid w:val="0097321F"/>
    <w:rsid w:val="00975B1D"/>
    <w:rsid w:val="00975F40"/>
    <w:rsid w:val="009760DF"/>
    <w:rsid w:val="009766F5"/>
    <w:rsid w:val="00984D30"/>
    <w:rsid w:val="0098508E"/>
    <w:rsid w:val="00991FAB"/>
    <w:rsid w:val="00994703"/>
    <w:rsid w:val="00996F88"/>
    <w:rsid w:val="009A4208"/>
    <w:rsid w:val="009A6DC8"/>
    <w:rsid w:val="009B6E9B"/>
    <w:rsid w:val="009C1E15"/>
    <w:rsid w:val="009C27AC"/>
    <w:rsid w:val="009D4C7D"/>
    <w:rsid w:val="009F0C48"/>
    <w:rsid w:val="009F16E3"/>
    <w:rsid w:val="009F1C2B"/>
    <w:rsid w:val="00A00C36"/>
    <w:rsid w:val="00A069A1"/>
    <w:rsid w:val="00A14C7F"/>
    <w:rsid w:val="00A153B0"/>
    <w:rsid w:val="00A1702B"/>
    <w:rsid w:val="00A17A34"/>
    <w:rsid w:val="00A250E6"/>
    <w:rsid w:val="00A279FA"/>
    <w:rsid w:val="00A31E72"/>
    <w:rsid w:val="00A3724C"/>
    <w:rsid w:val="00A40FA1"/>
    <w:rsid w:val="00A41DC8"/>
    <w:rsid w:val="00A42141"/>
    <w:rsid w:val="00A46891"/>
    <w:rsid w:val="00A51E9F"/>
    <w:rsid w:val="00A523D9"/>
    <w:rsid w:val="00A52B65"/>
    <w:rsid w:val="00A53902"/>
    <w:rsid w:val="00A5461A"/>
    <w:rsid w:val="00A56BB4"/>
    <w:rsid w:val="00A57A93"/>
    <w:rsid w:val="00A6038D"/>
    <w:rsid w:val="00A61411"/>
    <w:rsid w:val="00A636C9"/>
    <w:rsid w:val="00A64E8E"/>
    <w:rsid w:val="00A65673"/>
    <w:rsid w:val="00A65F4A"/>
    <w:rsid w:val="00A74448"/>
    <w:rsid w:val="00A77B5D"/>
    <w:rsid w:val="00A81108"/>
    <w:rsid w:val="00A83698"/>
    <w:rsid w:val="00A8538B"/>
    <w:rsid w:val="00A87F27"/>
    <w:rsid w:val="00A928D3"/>
    <w:rsid w:val="00A947A2"/>
    <w:rsid w:val="00A973C7"/>
    <w:rsid w:val="00AA29CF"/>
    <w:rsid w:val="00AA687D"/>
    <w:rsid w:val="00AB31D3"/>
    <w:rsid w:val="00AB3782"/>
    <w:rsid w:val="00AB6D2E"/>
    <w:rsid w:val="00AB7BB6"/>
    <w:rsid w:val="00AC19D2"/>
    <w:rsid w:val="00AC3A17"/>
    <w:rsid w:val="00AC53B3"/>
    <w:rsid w:val="00AC5F4E"/>
    <w:rsid w:val="00AD1F96"/>
    <w:rsid w:val="00AD599B"/>
    <w:rsid w:val="00AD6F21"/>
    <w:rsid w:val="00AE3367"/>
    <w:rsid w:val="00AF3877"/>
    <w:rsid w:val="00AF4309"/>
    <w:rsid w:val="00AF43CA"/>
    <w:rsid w:val="00B0185C"/>
    <w:rsid w:val="00B04729"/>
    <w:rsid w:val="00B05904"/>
    <w:rsid w:val="00B14114"/>
    <w:rsid w:val="00B162C7"/>
    <w:rsid w:val="00B21225"/>
    <w:rsid w:val="00B22FD1"/>
    <w:rsid w:val="00B248C1"/>
    <w:rsid w:val="00B24BA9"/>
    <w:rsid w:val="00B250B0"/>
    <w:rsid w:val="00B26AA0"/>
    <w:rsid w:val="00B32BC2"/>
    <w:rsid w:val="00B40A6A"/>
    <w:rsid w:val="00B40DF5"/>
    <w:rsid w:val="00B46933"/>
    <w:rsid w:val="00B53F4F"/>
    <w:rsid w:val="00B66521"/>
    <w:rsid w:val="00B70B0E"/>
    <w:rsid w:val="00B736AB"/>
    <w:rsid w:val="00B75732"/>
    <w:rsid w:val="00B9075F"/>
    <w:rsid w:val="00B90C85"/>
    <w:rsid w:val="00B91338"/>
    <w:rsid w:val="00B917F8"/>
    <w:rsid w:val="00B93DAC"/>
    <w:rsid w:val="00B97504"/>
    <w:rsid w:val="00BB07C8"/>
    <w:rsid w:val="00BB1982"/>
    <w:rsid w:val="00BB5F93"/>
    <w:rsid w:val="00BB7144"/>
    <w:rsid w:val="00BC5D19"/>
    <w:rsid w:val="00BC7006"/>
    <w:rsid w:val="00BD3B7F"/>
    <w:rsid w:val="00BE350B"/>
    <w:rsid w:val="00BE48AA"/>
    <w:rsid w:val="00BE5779"/>
    <w:rsid w:val="00BF2046"/>
    <w:rsid w:val="00BF301F"/>
    <w:rsid w:val="00BF44DD"/>
    <w:rsid w:val="00C015E1"/>
    <w:rsid w:val="00C05359"/>
    <w:rsid w:val="00C062A5"/>
    <w:rsid w:val="00C17D5A"/>
    <w:rsid w:val="00C23B0E"/>
    <w:rsid w:val="00C260E7"/>
    <w:rsid w:val="00C27466"/>
    <w:rsid w:val="00C309E6"/>
    <w:rsid w:val="00C37F20"/>
    <w:rsid w:val="00C42342"/>
    <w:rsid w:val="00C448BE"/>
    <w:rsid w:val="00C4723E"/>
    <w:rsid w:val="00C541E8"/>
    <w:rsid w:val="00C57D4F"/>
    <w:rsid w:val="00C64155"/>
    <w:rsid w:val="00C66AD4"/>
    <w:rsid w:val="00C676F6"/>
    <w:rsid w:val="00C721F0"/>
    <w:rsid w:val="00C774B1"/>
    <w:rsid w:val="00C85374"/>
    <w:rsid w:val="00C91D3B"/>
    <w:rsid w:val="00C929DC"/>
    <w:rsid w:val="00C94BD4"/>
    <w:rsid w:val="00C9524F"/>
    <w:rsid w:val="00CA1C43"/>
    <w:rsid w:val="00CA2D80"/>
    <w:rsid w:val="00CA6632"/>
    <w:rsid w:val="00CB1C70"/>
    <w:rsid w:val="00CC2892"/>
    <w:rsid w:val="00CD2342"/>
    <w:rsid w:val="00CD36A9"/>
    <w:rsid w:val="00CD60EF"/>
    <w:rsid w:val="00CD7E5A"/>
    <w:rsid w:val="00CE0C1F"/>
    <w:rsid w:val="00CE347C"/>
    <w:rsid w:val="00CE3D56"/>
    <w:rsid w:val="00CE7363"/>
    <w:rsid w:val="00CF5154"/>
    <w:rsid w:val="00D010F3"/>
    <w:rsid w:val="00D06F0F"/>
    <w:rsid w:val="00D145B3"/>
    <w:rsid w:val="00D22EAB"/>
    <w:rsid w:val="00D236A3"/>
    <w:rsid w:val="00D24297"/>
    <w:rsid w:val="00D37B0E"/>
    <w:rsid w:val="00D40F38"/>
    <w:rsid w:val="00D43D52"/>
    <w:rsid w:val="00D44876"/>
    <w:rsid w:val="00D448F1"/>
    <w:rsid w:val="00D47A44"/>
    <w:rsid w:val="00D52961"/>
    <w:rsid w:val="00D55848"/>
    <w:rsid w:val="00D56640"/>
    <w:rsid w:val="00D62D6E"/>
    <w:rsid w:val="00D67916"/>
    <w:rsid w:val="00D70471"/>
    <w:rsid w:val="00D7113B"/>
    <w:rsid w:val="00D71165"/>
    <w:rsid w:val="00D91355"/>
    <w:rsid w:val="00D93253"/>
    <w:rsid w:val="00D953BD"/>
    <w:rsid w:val="00DA0313"/>
    <w:rsid w:val="00DA1784"/>
    <w:rsid w:val="00DA29CB"/>
    <w:rsid w:val="00DA2E92"/>
    <w:rsid w:val="00DA353A"/>
    <w:rsid w:val="00DA374F"/>
    <w:rsid w:val="00DB6DC2"/>
    <w:rsid w:val="00DB6E44"/>
    <w:rsid w:val="00DD25C9"/>
    <w:rsid w:val="00DD2F5D"/>
    <w:rsid w:val="00DD4C6E"/>
    <w:rsid w:val="00DD77A3"/>
    <w:rsid w:val="00DE0885"/>
    <w:rsid w:val="00DE47FD"/>
    <w:rsid w:val="00DF3C91"/>
    <w:rsid w:val="00E024AE"/>
    <w:rsid w:val="00E025A4"/>
    <w:rsid w:val="00E038F3"/>
    <w:rsid w:val="00E05F7C"/>
    <w:rsid w:val="00E12537"/>
    <w:rsid w:val="00E25F66"/>
    <w:rsid w:val="00E270F3"/>
    <w:rsid w:val="00E27181"/>
    <w:rsid w:val="00E2728A"/>
    <w:rsid w:val="00E2746A"/>
    <w:rsid w:val="00E35AA2"/>
    <w:rsid w:val="00E37E45"/>
    <w:rsid w:val="00E427F6"/>
    <w:rsid w:val="00E429EF"/>
    <w:rsid w:val="00E469A7"/>
    <w:rsid w:val="00E501D9"/>
    <w:rsid w:val="00E53622"/>
    <w:rsid w:val="00E56018"/>
    <w:rsid w:val="00E56470"/>
    <w:rsid w:val="00E6063C"/>
    <w:rsid w:val="00E61599"/>
    <w:rsid w:val="00E668B5"/>
    <w:rsid w:val="00E66EE2"/>
    <w:rsid w:val="00E711F6"/>
    <w:rsid w:val="00E858EA"/>
    <w:rsid w:val="00E86CE2"/>
    <w:rsid w:val="00E9140F"/>
    <w:rsid w:val="00E92917"/>
    <w:rsid w:val="00E97365"/>
    <w:rsid w:val="00E97BC7"/>
    <w:rsid w:val="00E97D3F"/>
    <w:rsid w:val="00EA3C94"/>
    <w:rsid w:val="00EA6AF1"/>
    <w:rsid w:val="00EB68B3"/>
    <w:rsid w:val="00EC7A8C"/>
    <w:rsid w:val="00EC7E94"/>
    <w:rsid w:val="00ED4785"/>
    <w:rsid w:val="00ED6784"/>
    <w:rsid w:val="00ED6C60"/>
    <w:rsid w:val="00EE4F70"/>
    <w:rsid w:val="00F0238C"/>
    <w:rsid w:val="00F05653"/>
    <w:rsid w:val="00F07C18"/>
    <w:rsid w:val="00F11799"/>
    <w:rsid w:val="00F14BF6"/>
    <w:rsid w:val="00F2238A"/>
    <w:rsid w:val="00F4781A"/>
    <w:rsid w:val="00F50ED1"/>
    <w:rsid w:val="00F50EFF"/>
    <w:rsid w:val="00F51874"/>
    <w:rsid w:val="00F6077B"/>
    <w:rsid w:val="00F61692"/>
    <w:rsid w:val="00F61E50"/>
    <w:rsid w:val="00F62848"/>
    <w:rsid w:val="00F66FA7"/>
    <w:rsid w:val="00F73129"/>
    <w:rsid w:val="00F7664D"/>
    <w:rsid w:val="00F77BEF"/>
    <w:rsid w:val="00F871A3"/>
    <w:rsid w:val="00F91818"/>
    <w:rsid w:val="00F91AF3"/>
    <w:rsid w:val="00F948D0"/>
    <w:rsid w:val="00F96234"/>
    <w:rsid w:val="00F966B7"/>
    <w:rsid w:val="00F9742A"/>
    <w:rsid w:val="00FA3071"/>
    <w:rsid w:val="00FA7F83"/>
    <w:rsid w:val="00FB4463"/>
    <w:rsid w:val="00FC28DF"/>
    <w:rsid w:val="00FC2BF4"/>
    <w:rsid w:val="00FD02BD"/>
    <w:rsid w:val="00FD3FE8"/>
    <w:rsid w:val="00FE1D81"/>
    <w:rsid w:val="00FE4E96"/>
    <w:rsid w:val="00FF02D0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403D09"/>
  <w15:docId w15:val="{46D04A7D-2D1B-4B0C-942F-428BAD4A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BEF"/>
    <w:pPr>
      <w:spacing w:after="160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042865"/>
    <w:pPr>
      <w:keepNext/>
      <w:jc w:val="center"/>
      <w:outlineLvl w:val="0"/>
    </w:pPr>
    <w:rPr>
      <w:rFonts w:ascii="Arial" w:hAnsi="Arial"/>
      <w:b/>
      <w:small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120E"/>
    <w:pPr>
      <w:keepNext/>
      <w:spacing w:before="240" w:after="60"/>
      <w:outlineLvl w:val="1"/>
    </w:pPr>
    <w:rPr>
      <w:rFonts w:ascii="Arial" w:hAnsi="Arial"/>
      <w:b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9073AF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3CCD"/>
    <w:rPr>
      <w:color w:val="0000FF"/>
      <w:u w:val="single"/>
    </w:rPr>
  </w:style>
  <w:style w:type="table" w:styleId="TableGrid">
    <w:name w:val="Table Grid"/>
    <w:basedOn w:val="TableNormal"/>
    <w:rsid w:val="00E3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37E36"/>
    <w:pPr>
      <w:shd w:val="clear" w:color="auto" w:fill="C6D5EC"/>
    </w:pPr>
    <w:rPr>
      <w:rFonts w:ascii="Lucida Grande" w:hAnsi="Lucida Grande"/>
    </w:rPr>
  </w:style>
  <w:style w:type="paragraph" w:styleId="Footer">
    <w:name w:val="footer"/>
    <w:basedOn w:val="Normal"/>
    <w:link w:val="FooterChar"/>
    <w:uiPriority w:val="99"/>
    <w:rsid w:val="00A37E36"/>
    <w:pPr>
      <w:tabs>
        <w:tab w:val="center" w:pos="4320"/>
        <w:tab w:val="right" w:pos="8640"/>
      </w:tabs>
    </w:pPr>
  </w:style>
  <w:style w:type="character" w:styleId="PageNumber">
    <w:name w:val="page number"/>
    <w:rsid w:val="00B507EB"/>
    <w:rPr>
      <w:rFonts w:ascii="Arial" w:hAnsi="Arial"/>
      <w:sz w:val="20"/>
    </w:rPr>
  </w:style>
  <w:style w:type="character" w:styleId="FollowedHyperlink">
    <w:name w:val="FollowedHyperlink"/>
    <w:rsid w:val="001E4359"/>
    <w:rPr>
      <w:color w:val="800080"/>
      <w:u w:val="single"/>
    </w:rPr>
  </w:style>
  <w:style w:type="paragraph" w:styleId="Header">
    <w:name w:val="header"/>
    <w:basedOn w:val="Normal"/>
    <w:rsid w:val="001E435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36EF6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</w:rPr>
  </w:style>
  <w:style w:type="table" w:styleId="TableClassic3">
    <w:name w:val="Table Classic 3"/>
    <w:basedOn w:val="TableNormal"/>
    <w:rsid w:val="00C36E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36E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36EF6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C36EF6"/>
    <w:tblPr/>
    <w:tcPr>
      <w:shd w:val="solid" w:color="C0C0C0" w:fill="FFFFFF"/>
    </w:tc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36EF6"/>
    <w:tblPr>
      <w:tblStyleRowBandSize w:val="1"/>
    </w:tblPr>
    <w:tcPr>
      <w:shd w:val="solid" w:color="C0C0C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36EF6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solid" w:color="C0C0C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tblPr/>
      <w:tcPr>
        <w:shd w:val="pct10" w:color="000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36E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36E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36E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36EF6"/>
    <w:tblPr>
      <w:tblStyleRowBandSize w:val="2"/>
      <w:tblBorders>
        <w:bottom w:val="single" w:sz="12" w:space="0" w:color="80808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36E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36E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36E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GS-text">
    <w:name w:val="GS-text"/>
    <w:basedOn w:val="Normal"/>
    <w:rsid w:val="00C36EF6"/>
    <w:rPr>
      <w:rFonts w:ascii="Arial" w:hAnsi="Arial"/>
      <w:sz w:val="20"/>
    </w:rPr>
  </w:style>
  <w:style w:type="paragraph" w:styleId="BalloonText">
    <w:name w:val="Balloon Text"/>
    <w:basedOn w:val="Normal"/>
    <w:semiHidden/>
    <w:rsid w:val="00214A4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F52198"/>
    <w:pPr>
      <w:spacing w:before="120" w:after="120"/>
    </w:pPr>
    <w:rPr>
      <w:lang w:val="x-none" w:eastAsia="x-none"/>
    </w:rPr>
  </w:style>
  <w:style w:type="paragraph" w:styleId="BlockText">
    <w:name w:val="Block Text"/>
    <w:basedOn w:val="Normal"/>
    <w:rsid w:val="00B40F3A"/>
    <w:pPr>
      <w:spacing w:after="120"/>
      <w:ind w:left="1440" w:right="1440"/>
    </w:pPr>
  </w:style>
  <w:style w:type="character" w:styleId="CommentReference">
    <w:name w:val="annotation reference"/>
    <w:semiHidden/>
    <w:rsid w:val="00A81108"/>
    <w:rPr>
      <w:sz w:val="16"/>
      <w:szCs w:val="16"/>
    </w:rPr>
  </w:style>
  <w:style w:type="character" w:customStyle="1" w:styleId="BodyTextChar">
    <w:name w:val="Body Text Char"/>
    <w:link w:val="BodyText"/>
    <w:rsid w:val="00042865"/>
    <w:rPr>
      <w:rFonts w:ascii="Garamond" w:hAnsi="Garamond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A811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1108"/>
    <w:rPr>
      <w:b/>
      <w:bCs/>
    </w:rPr>
  </w:style>
  <w:style w:type="character" w:customStyle="1" w:styleId="Heading2Char">
    <w:name w:val="Heading 2 Char"/>
    <w:link w:val="Heading2"/>
    <w:rsid w:val="00754912"/>
    <w:rPr>
      <w:rFonts w:ascii="Arial" w:hAnsi="Arial"/>
      <w:b/>
      <w:sz w:val="28"/>
      <w:szCs w:val="28"/>
    </w:rPr>
  </w:style>
  <w:style w:type="paragraph" w:styleId="Revision">
    <w:name w:val="Revision"/>
    <w:hidden/>
    <w:uiPriority w:val="99"/>
    <w:semiHidden/>
    <w:rsid w:val="00516361"/>
    <w:rPr>
      <w:rFonts w:ascii="Garamond" w:hAnsi="Garamond"/>
      <w:sz w:val="24"/>
      <w:szCs w:val="24"/>
    </w:rPr>
  </w:style>
  <w:style w:type="paragraph" w:styleId="FootnoteText">
    <w:name w:val="footnote text"/>
    <w:basedOn w:val="Normal"/>
    <w:link w:val="FootnoteTextChar"/>
    <w:rsid w:val="00454689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4689"/>
  </w:style>
  <w:style w:type="paragraph" w:customStyle="1" w:styleId="Default">
    <w:name w:val="Default"/>
    <w:rsid w:val="008506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numbered">
    <w:name w:val="Normal numbered"/>
    <w:basedOn w:val="Normal"/>
    <w:rsid w:val="00255AC4"/>
    <w:pPr>
      <w:numPr>
        <w:numId w:val="4"/>
      </w:numPr>
      <w:spacing w:after="12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853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rsid w:val="005A4C12"/>
    <w:rPr>
      <w:rFonts w:ascii="Arial" w:hAnsi="Arial"/>
      <w:b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266E85"/>
    <w:rPr>
      <w:rFonts w:ascii="Garamond" w:hAnsi="Garamond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8B4296"/>
    <w:rPr>
      <w:rFonts w:ascii="Garamond" w:hAnsi="Garamond"/>
    </w:rPr>
  </w:style>
  <w:style w:type="character" w:customStyle="1" w:styleId="UnresolvedMention1">
    <w:name w:val="Unresolved Mention1"/>
    <w:basedOn w:val="DefaultParagraphFont"/>
    <w:rsid w:val="004946D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1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guides.sjsu.edu/c.php?g=853661&amp;p=6111789" TargetMode="External"/><Relationship Id="rId18" Type="http://schemas.openxmlformats.org/officeDocument/2006/relationships/hyperlink" Target="http://libguides.usc.edu/writingguide/researchdesign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sjsu.edu/gup/syllabusinfo/" TargetMode="External"/><Relationship Id="rId17" Type="http://schemas.openxmlformats.org/officeDocument/2006/relationships/hyperlink" Target="https://community.canvaslms.com/docs/DOC-312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diana.edu/~istd/test.html" TargetMode="External"/><Relationship Id="rId20" Type="http://schemas.openxmlformats.org/officeDocument/2006/relationships/hyperlink" Target="https://doi.org/10.1177%2F146613810809958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rles.rivasplata@sjsu.edu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indiana.edu/~istd/examples.html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is.cuni.cz/studium/predmety/index.php?do=download&amp;did=53831&amp;kod=JMM00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ndiana.edu/~istd/overview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748628B852D4385DCA55B02F19B30" ma:contentTypeVersion="11" ma:contentTypeDescription="Create a new document." ma:contentTypeScope="" ma:versionID="f633e71ab9b6f450d87057dfce86162d">
  <xsd:schema xmlns:xsd="http://www.w3.org/2001/XMLSchema" xmlns:xs="http://www.w3.org/2001/XMLSchema" xmlns:p="http://schemas.microsoft.com/office/2006/metadata/properties" xmlns:ns3="3c1bf619-d63a-49f6-a368-b3ec1bc31b67" targetNamespace="http://schemas.microsoft.com/office/2006/metadata/properties" ma:root="true" ma:fieldsID="1d2cea3878338243be370557d9fd4c39" ns3:_="">
    <xsd:import namespace="3c1bf619-d63a-49f6-a368-b3ec1bc31b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bf619-d63a-49f6-a368-b3ec1bc31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D6D5-4DE8-4AB3-88E8-F1F4EB25D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bf619-d63a-49f6-a368-b3ec1bc31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B8B17-CEB9-43AF-B727-F58138C26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9B17C-61D2-4A5D-A6ED-C17B922C37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A44BB4-4A56-49CE-A9F8-FF5AE86A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</vt:lpstr>
    </vt:vector>
  </TitlesOfParts>
  <Company>San Jose State University</Company>
  <LinksUpToDate>false</LinksUpToDate>
  <CharactersWithSpaces>15713</CharactersWithSpaces>
  <SharedDoc>false</SharedDoc>
  <HLinks>
    <vt:vector size="84" baseType="variant">
      <vt:variant>
        <vt:i4>5111902</vt:i4>
      </vt:variant>
      <vt:variant>
        <vt:i4>27</vt:i4>
      </vt:variant>
      <vt:variant>
        <vt:i4>0</vt:i4>
      </vt:variant>
      <vt:variant>
        <vt:i4>5</vt:i4>
      </vt:variant>
      <vt:variant>
        <vt:lpwstr>http://www.sjsu.edu/writingcenter</vt:lpwstr>
      </vt:variant>
      <vt:variant>
        <vt:lpwstr/>
      </vt:variant>
      <vt:variant>
        <vt:i4>6815762</vt:i4>
      </vt:variant>
      <vt:variant>
        <vt:i4>24</vt:i4>
      </vt:variant>
      <vt:variant>
        <vt:i4>0</vt:i4>
      </vt:variant>
      <vt:variant>
        <vt:i4>5</vt:i4>
      </vt:variant>
      <vt:variant>
        <vt:lpwstr>mailto:toby.matoush@sjsu.edu</vt:lpwstr>
      </vt:variant>
      <vt:variant>
        <vt:lpwstr/>
      </vt:variant>
      <vt:variant>
        <vt:i4>6029407</vt:i4>
      </vt:variant>
      <vt:variant>
        <vt:i4>21</vt:i4>
      </vt:variant>
      <vt:variant>
        <vt:i4>0</vt:i4>
      </vt:variant>
      <vt:variant>
        <vt:i4>5</vt:i4>
      </vt:variant>
      <vt:variant>
        <vt:lpwstr>http://www.sjsu.edu/senate/S12-7.htm</vt:lpwstr>
      </vt:variant>
      <vt:variant>
        <vt:lpwstr/>
      </vt:variant>
      <vt:variant>
        <vt:i4>7209082</vt:i4>
      </vt:variant>
      <vt:variant>
        <vt:i4>18</vt:i4>
      </vt:variant>
      <vt:variant>
        <vt:i4>0</vt:i4>
      </vt:variant>
      <vt:variant>
        <vt:i4>5</vt:i4>
      </vt:variant>
      <vt:variant>
        <vt:lpwstr>http://www.indiana.edu/~istd/test.html</vt:lpwstr>
      </vt:variant>
      <vt:variant>
        <vt:lpwstr/>
      </vt:variant>
      <vt:variant>
        <vt:i4>7864417</vt:i4>
      </vt:variant>
      <vt:variant>
        <vt:i4>15</vt:i4>
      </vt:variant>
      <vt:variant>
        <vt:i4>0</vt:i4>
      </vt:variant>
      <vt:variant>
        <vt:i4>5</vt:i4>
      </vt:variant>
      <vt:variant>
        <vt:lpwstr>http://www.indiana.edu/~istd/examples.html</vt:lpwstr>
      </vt:variant>
      <vt:variant>
        <vt:lpwstr/>
      </vt:variant>
      <vt:variant>
        <vt:i4>7340145</vt:i4>
      </vt:variant>
      <vt:variant>
        <vt:i4>12</vt:i4>
      </vt:variant>
      <vt:variant>
        <vt:i4>0</vt:i4>
      </vt:variant>
      <vt:variant>
        <vt:i4>5</vt:i4>
      </vt:variant>
      <vt:variant>
        <vt:lpwstr>http://www.indiana.edu/~istd/overview.html</vt:lpwstr>
      </vt:variant>
      <vt:variant>
        <vt:lpwstr/>
      </vt:variant>
      <vt:variant>
        <vt:i4>6029406</vt:i4>
      </vt:variant>
      <vt:variant>
        <vt:i4>9</vt:i4>
      </vt:variant>
      <vt:variant>
        <vt:i4>0</vt:i4>
      </vt:variant>
      <vt:variant>
        <vt:i4>5</vt:i4>
      </vt:variant>
      <vt:variant>
        <vt:lpwstr>http://www.sjsu.edu/senate/S07-2.htm</vt:lpwstr>
      </vt:variant>
      <vt:variant>
        <vt:lpwstr/>
      </vt:variant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http://www.sjsu.edu/urbanplanning/courses/pabknowledge.htm</vt:lpwstr>
      </vt:variant>
      <vt:variant>
        <vt:lpwstr/>
      </vt:variant>
      <vt:variant>
        <vt:i4>3407932</vt:i4>
      </vt:variant>
      <vt:variant>
        <vt:i4>3</vt:i4>
      </vt:variant>
      <vt:variant>
        <vt:i4>0</vt:i4>
      </vt:variant>
      <vt:variant>
        <vt:i4>5</vt:i4>
      </vt:variant>
      <vt:variant>
        <vt:lpwstr>http://www.sjsu.edu/urbanplanning/courses/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http://www.sjsu.edu/urbanplanning/courses/</vt:lpwstr>
      </vt:variant>
      <vt:variant>
        <vt:lpwstr/>
      </vt:variant>
      <vt:variant>
        <vt:i4>1179661</vt:i4>
      </vt:variant>
      <vt:variant>
        <vt:i4>9</vt:i4>
      </vt:variant>
      <vt:variant>
        <vt:i4>0</vt:i4>
      </vt:variant>
      <vt:variant>
        <vt:i4>5</vt:i4>
      </vt:variant>
      <vt:variant>
        <vt:lpwstr>http://info.sjsu.edu/web-dbgen/narr/soc-fall/rec-344.html</vt:lpwstr>
      </vt:variant>
      <vt:variant>
        <vt:lpwstr/>
      </vt:variant>
      <vt:variant>
        <vt:i4>6815762</vt:i4>
      </vt:variant>
      <vt:variant>
        <vt:i4>6</vt:i4>
      </vt:variant>
      <vt:variant>
        <vt:i4>0</vt:i4>
      </vt:variant>
      <vt:variant>
        <vt:i4>5</vt:i4>
      </vt:variant>
      <vt:variant>
        <vt:lpwstr>mailto:toby.matoush@sjsu.edu</vt:lpwstr>
      </vt:variant>
      <vt:variant>
        <vt:lpwstr/>
      </vt:variant>
      <vt:variant>
        <vt:i4>5963851</vt:i4>
      </vt:variant>
      <vt:variant>
        <vt:i4>3</vt:i4>
      </vt:variant>
      <vt:variant>
        <vt:i4>0</vt:i4>
      </vt:variant>
      <vt:variant>
        <vt:i4>5</vt:i4>
      </vt:variant>
      <vt:variant>
        <vt:lpwstr>http://libguides.sjsu.edu/permalinks</vt:lpwstr>
      </vt:variant>
      <vt:variant>
        <vt:lpwstr/>
      </vt:variant>
      <vt:variant>
        <vt:i4>5767263</vt:i4>
      </vt:variant>
      <vt:variant>
        <vt:i4>0</vt:i4>
      </vt:variant>
      <vt:variant>
        <vt:i4>0</vt:i4>
      </vt:variant>
      <vt:variant>
        <vt:i4>5</vt:i4>
      </vt:variant>
      <vt:variant>
        <vt:lpwstr>http://www.sjsu.edu/senate/S12-3.htm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</dc:title>
  <dc:subject/>
  <dc:creator>Hilary Nixon</dc:creator>
  <cp:keywords/>
  <dc:description/>
  <cp:lastModifiedBy>Charles Rivasplata</cp:lastModifiedBy>
  <cp:revision>3</cp:revision>
  <cp:lastPrinted>2023-08-20T21:36:00Z</cp:lastPrinted>
  <dcterms:created xsi:type="dcterms:W3CDTF">2023-08-20T21:36:00Z</dcterms:created>
  <dcterms:modified xsi:type="dcterms:W3CDTF">2023-08-20T21:38:00Z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0x010100EC3748628B852D4385DCA55B02F19B30</vt:lpwstr>
  </property>
</Properties>
</file>